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Обоснование </w:t>
      </w:r>
      <w:r/>
    </w:p>
    <w:p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необходимости реализации предлагаемых решений посредством принятия</w:t>
      </w:r>
      <w:r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 xml:space="preserve">нормативного правового акта, в том числе их влияния</w:t>
      </w:r>
      <w:r>
        <w:rPr>
          <w:b/>
          <w:color w:val="000000" w:themeColor="text1"/>
          <w:sz w:val="28"/>
          <w:szCs w:val="28"/>
        </w:rPr>
        <w:t xml:space="preserve"> </w:t>
      </w:r>
      <w:r/>
    </w:p>
    <w:p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на конкуренцию </w:t>
      </w:r>
      <w:r/>
    </w:p>
    <w:p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</w:r>
      <w:r/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9345"/>
      </w:tblGrid>
      <w:tr>
        <w:trPr/>
        <w:tc>
          <w:tcPr>
            <w:shd w:val="clear" w:color="auto" w:fill="auto"/>
            <w:tcW w:w="9571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Постановление Правительства Белгородской области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«</w:t>
            </w: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  <w:lang w:eastAsia="en-US"/>
              </w:rPr>
              <w:t xml:space="preserve">О внесении изменений в постановление </w:t>
            </w:r>
            <w:bookmarkStart w:id="0" w:name="undefined"/>
            <w:r/>
            <w:bookmarkEnd w:id="0"/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  <w:lang w:eastAsia="en-US"/>
              </w:rPr>
              <w:t xml:space="preserve">Правительства Белгородской области </w:t>
            </w: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  <w:lang w:eastAsia="en-US"/>
              </w:rPr>
              <w:t xml:space="preserve">от 17 января 2022 года № 6-пп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»</w:t>
            </w:r>
            <w:r/>
          </w:p>
          <w:p>
            <w:pPr>
              <w:jc w:val="center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 </w:t>
            </w:r>
            <w:r>
              <w:rPr>
                <w:i/>
                <w:color w:val="000000" w:themeColor="text1"/>
              </w:rPr>
              <w:t xml:space="preserve">(наименование </w:t>
            </w:r>
            <w:r>
              <w:rPr>
                <w:i/>
                <w:color w:val="000000" w:themeColor="text1"/>
              </w:rPr>
              <w:t xml:space="preserve">проекта </w:t>
            </w:r>
            <w:r>
              <w:rPr>
                <w:i/>
                <w:color w:val="000000" w:themeColor="text1"/>
              </w:rPr>
              <w:t xml:space="preserve">нормативного правового акта Губернатора или Правительства Белгородской области, нормативного правового акта</w:t>
            </w:r>
            <w:r>
              <w:rPr>
                <w:i/>
                <w:color w:val="000000" w:themeColor="text1"/>
              </w:rPr>
              <w:t xml:space="preserve"> </w:t>
            </w:r>
            <w:r>
              <w:rPr>
                <w:i/>
                <w:color w:val="000000" w:themeColor="text1"/>
              </w:rPr>
              <w:t xml:space="preserve">органа исполнительной власти области)</w:t>
            </w:r>
            <w:r/>
          </w:p>
          <w:p>
            <w:pPr>
              <w:jc w:val="center"/>
              <w:rPr>
                <w:sz w:val="24"/>
                <w:szCs w:val="24"/>
              </w:rPr>
              <w:pBdr>
                <w:bottom w:val="single" w:color="auto" w:sz="12" w:space="1"/>
              </w:pBdr>
            </w:pPr>
            <w:r>
              <w:rPr>
                <w:sz w:val="24"/>
                <w:szCs w:val="24"/>
              </w:rPr>
              <w:t xml:space="preserve">Министерство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автомобильных дорог и транспорта</w:t>
            </w:r>
            <w:r>
              <w:rPr>
                <w:sz w:val="24"/>
                <w:szCs w:val="24"/>
              </w:rPr>
              <w:t xml:space="preserve"> Белгородской области</w:t>
            </w:r>
            <w:r/>
          </w:p>
          <w:p>
            <w:pPr>
              <w:jc w:val="center"/>
            </w:pPr>
            <w:r>
              <w:rPr>
                <w:i/>
                <w:color w:val="000000" w:themeColor="text1"/>
              </w:rPr>
              <w:t xml:space="preserve">(наименование органа исполнительной власти области</w:t>
            </w:r>
            <w:r>
              <w:rPr>
                <w:i/>
                <w:color w:val="000000" w:themeColor="text1"/>
              </w:rPr>
              <w:t xml:space="preserve">, подготовившего данный проект </w:t>
            </w:r>
            <w:r>
              <w:rPr>
                <w:i/>
                <w:color w:val="000000" w:themeColor="text1"/>
              </w:rPr>
              <w:t xml:space="preserve">нормативного правового акта</w:t>
            </w:r>
            <w:r>
              <w:rPr>
                <w:i/>
                <w:color w:val="000000" w:themeColor="text1"/>
              </w:rPr>
              <w:t xml:space="preserve">)</w:t>
            </w:r>
            <w:r/>
          </w:p>
          <w:p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auto" w:fill="auto"/>
            <w:tcW w:w="9571" w:type="dxa"/>
            <w:textDirection w:val="lrTb"/>
            <w:noWrap w:val="false"/>
          </w:tcPr>
          <w:p>
            <w:pPr>
              <w:jc w:val="both"/>
              <w:tabs>
                <w:tab w:val="left" w:pos="2940" w:leader="none"/>
              </w:tabs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1.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 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Обоснование необходимости принятия нормативного правового акта (основания, концепция, цели, задачи, последствия принятия):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/>
          </w:p>
          <w:p>
            <w:pPr>
              <w:jc w:val="both"/>
              <w:tabs>
                <w:tab w:val="left" w:pos="2940" w:leader="none"/>
              </w:tabs>
              <w:rPr>
                <w:color w:val="000000"/>
                <w:sz w:val="24"/>
                <w:szCs w:val="24"/>
                <w:lang w:eastAsia="en-US"/>
                <w14:ligatures w14:val="none"/>
              </w:rPr>
            </w:pPr>
            <w:r>
              <w:rPr>
                <w:rFonts w:ascii="Times New Roman" w:hAnsi="Times New Roman" w:eastAsia="Calibri"/>
                <w:b w:val="0"/>
                <w:color w:val="000000"/>
                <w:sz w:val="24"/>
                <w:szCs w:val="24"/>
                <w:lang w:eastAsia="en-US"/>
              </w:rPr>
              <w:t xml:space="preserve">Проект постановления Правительства Белгородской области «</w:t>
            </w: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  <w:lang w:eastAsia="en-US"/>
              </w:rPr>
              <w:t xml:space="preserve">О внесении изменений </w:t>
              <w:br/>
              <w:t xml:space="preserve">в постановл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ение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Правительства Белгородской области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от 17 января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2022 года № 6-пп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» (далее – проект постановления) подготовлен в целях приведения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порядка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предостав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ления субсидий органи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зациям железнодорожного транспорта субсидий из областного бюджета на возмещение недополученных доходов, связанных с представлением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льготного проезда в железнодорожном транспорте общего польз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ования – в поездах пригородной категории к дачным и садово-огородным участкам в выходные и праздничные дни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, утвержденного постановлением Правительства Белгородской области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от 17 января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2022 года № 6-пп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,, </w:t>
              <w:br/>
              <w:t xml:space="preserve">в соответствие с требованиями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действующего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законо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дательства Российской Федерации.</w:t>
            </w:r>
            <w:r>
              <w:rPr>
                <w:color w:val="000000"/>
                <w:sz w:val="24"/>
                <w:szCs w:val="24"/>
                <w:lang w:eastAsia="en-US"/>
              </w:rPr>
            </w:r>
            <w:r>
              <w:rPr>
                <w:color w:val="000000"/>
                <w:sz w:val="24"/>
                <w:szCs w:val="24"/>
                <w:lang w:eastAsia="en-US"/>
              </w:rPr>
            </w:r>
          </w:p>
          <w:p>
            <w:pPr>
              <w:jc w:val="both"/>
              <w:tabs>
                <w:tab w:val="left" w:pos="2940" w:leader="none"/>
              </w:tabs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lang w:eastAsia="en-US"/>
                <w14:ligatures w14:val="none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Изменения вносятся </w:t>
            </w:r>
            <w:r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в связи со вступлением в силу с </w:t>
            </w:r>
            <w:r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1 января 2024 года </w:t>
            </w:r>
            <w:r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постановления Правительства </w:t>
            </w:r>
            <w:r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Российской Федерации</w:t>
            </w:r>
            <w:r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от 25.10.2023 г. </w:t>
            </w:r>
            <w:r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№ 1782 «</w:t>
            </w:r>
            <w:r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Об</w:t>
            </w:r>
            <w:r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утверждении 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</w:t>
            </w:r>
            <w:r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льным предпринимателям, а также физическим лицам - производителям товаров, работ, услуг и проведение отборов получателей указанных субсидий, в том</w:t>
            </w:r>
            <w:r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числе грантов в форме субсидий».</w:t>
            </w:r>
            <w:r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lang w:eastAsia="en-US"/>
                <w14:ligatures w14:val="none"/>
              </w:rPr>
            </w:r>
            <w:r/>
          </w:p>
        </w:tc>
      </w:tr>
      <w:tr>
        <w:trPr/>
        <w:tc>
          <w:tcPr>
            <w:shd w:val="clear" w:color="auto" w:fill="auto"/>
            <w:tcW w:w="9571" w:type="dxa"/>
            <w:textDirection w:val="lrTb"/>
            <w:noWrap w:val="false"/>
          </w:tcPr>
          <w:p>
            <w:pPr>
              <w:jc w:val="both"/>
              <w:tabs>
                <w:tab w:val="left" w:pos="2940" w:leader="none"/>
              </w:tabs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</w:r>
            <w:r/>
          </w:p>
        </w:tc>
      </w:tr>
      <w:tr>
        <w:trPr/>
        <w:tc>
          <w:tcPr>
            <w:shd w:val="clear" w:color="auto" w:fill="auto"/>
            <w:tcW w:w="9571" w:type="dxa"/>
            <w:textDirection w:val="lrTb"/>
            <w:noWrap w:val="false"/>
          </w:tcPr>
          <w:p>
            <w:pPr>
              <w:jc w:val="both"/>
              <w:tabs>
                <w:tab w:val="left" w:pos="2940" w:leader="none"/>
              </w:tabs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2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.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 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Информация о влиянии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положени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й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проекта нормативного правового акта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на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состояние конкурентной среды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на рынках товаров, ра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бот, услуг Белгородской области (окажет/не окажет, если окажет, укажите какое влияние и на какие товарные рынки):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не окажет</w:t>
            </w:r>
            <w:r/>
          </w:p>
        </w:tc>
      </w:tr>
      <w:tr>
        <w:trPr/>
        <w:tc>
          <w:tcPr>
            <w:shd w:val="clear" w:color="auto" w:fill="auto"/>
            <w:tcW w:w="9571" w:type="dxa"/>
            <w:textDirection w:val="lrTb"/>
            <w:noWrap w:val="false"/>
          </w:tcPr>
          <w:p>
            <w:pPr>
              <w:jc w:val="both"/>
              <w:tabs>
                <w:tab w:val="left" w:pos="2940" w:leader="none"/>
              </w:tabs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</w:r>
            <w:r/>
          </w:p>
        </w:tc>
      </w:tr>
      <w:tr>
        <w:trPr/>
        <w:tc>
          <w:tcPr>
            <w:shd w:val="clear" w:color="auto" w:fill="auto"/>
            <w:tcW w:w="9571" w:type="dxa"/>
            <w:textDirection w:val="lrTb"/>
            <w:noWrap w:val="false"/>
          </w:tcPr>
          <w:p>
            <w:pPr>
              <w:jc w:val="both"/>
              <w:tabs>
                <w:tab w:val="left" w:pos="294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</w:t>
            </w:r>
            <w:r>
              <w:rPr>
                <w:sz w:val="24"/>
                <w:szCs w:val="24"/>
              </w:rPr>
              <w:t xml:space="preserve">.</w:t>
            </w:r>
            <w:r>
              <w:rPr>
                <w:sz w:val="24"/>
                <w:szCs w:val="24"/>
              </w:rPr>
              <w:t xml:space="preserve"> Информация </w:t>
            </w:r>
            <w:r>
              <w:rPr>
                <w:sz w:val="24"/>
                <w:szCs w:val="24"/>
              </w:rPr>
              <w:t xml:space="preserve">о </w:t>
            </w:r>
            <w:r>
              <w:rPr>
                <w:sz w:val="24"/>
                <w:szCs w:val="24"/>
              </w:rPr>
              <w:t xml:space="preserve">положения</w:t>
            </w:r>
            <w:r>
              <w:rPr>
                <w:sz w:val="24"/>
                <w:szCs w:val="24"/>
              </w:rPr>
              <w:t xml:space="preserve">х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проекта 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, которые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могут привести к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недопущению, ограничению или устранению конкуренции на рынках товаров, ра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бот, услуг Белгородской области (отсутствуют/присутствуют, если присутствуют, отразите короткое обоснование их наличия):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отсутствуют</w:t>
            </w:r>
            <w:r/>
          </w:p>
        </w:tc>
      </w:tr>
      <w:tr>
        <w:trPr/>
        <w:tc>
          <w:tcPr>
            <w:shd w:val="clear" w:color="auto" w:fill="auto"/>
            <w:tcW w:w="9571" w:type="dxa"/>
            <w:textDirection w:val="lrTb"/>
            <w:noWrap w:val="false"/>
          </w:tcPr>
          <w:p>
            <w:pPr>
              <w:jc w:val="both"/>
              <w:tabs>
                <w:tab w:val="left" w:pos="294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</w:tbl>
    <w:p>
      <w:r/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*m*s*e*R*m*n">
    <w:panose1 w:val="02020603050405020304"/>
  </w:font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6">
    <w:name w:val="Heading 1"/>
    <w:basedOn w:val="811"/>
    <w:next w:val="811"/>
    <w:link w:val="637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37">
    <w:name w:val="Heading 1 Char"/>
    <w:basedOn w:val="812"/>
    <w:link w:val="636"/>
    <w:uiPriority w:val="9"/>
    <w:rPr>
      <w:rFonts w:ascii="Arial" w:hAnsi="Arial" w:eastAsia="Arial" w:cs="Arial"/>
      <w:sz w:val="40"/>
      <w:szCs w:val="40"/>
    </w:rPr>
  </w:style>
  <w:style w:type="paragraph" w:styleId="638">
    <w:name w:val="Heading 2"/>
    <w:basedOn w:val="811"/>
    <w:next w:val="811"/>
    <w:link w:val="639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39">
    <w:name w:val="Heading 2 Char"/>
    <w:basedOn w:val="812"/>
    <w:link w:val="638"/>
    <w:uiPriority w:val="9"/>
    <w:rPr>
      <w:rFonts w:ascii="Arial" w:hAnsi="Arial" w:eastAsia="Arial" w:cs="Arial"/>
      <w:sz w:val="34"/>
    </w:rPr>
  </w:style>
  <w:style w:type="paragraph" w:styleId="640">
    <w:name w:val="Heading 3"/>
    <w:basedOn w:val="811"/>
    <w:next w:val="811"/>
    <w:link w:val="641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41">
    <w:name w:val="Heading 3 Char"/>
    <w:basedOn w:val="812"/>
    <w:link w:val="640"/>
    <w:uiPriority w:val="9"/>
    <w:rPr>
      <w:rFonts w:ascii="Arial" w:hAnsi="Arial" w:eastAsia="Arial" w:cs="Arial"/>
      <w:sz w:val="30"/>
      <w:szCs w:val="30"/>
    </w:rPr>
  </w:style>
  <w:style w:type="paragraph" w:styleId="642">
    <w:name w:val="Heading 4"/>
    <w:basedOn w:val="811"/>
    <w:next w:val="811"/>
    <w:link w:val="643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43">
    <w:name w:val="Heading 4 Char"/>
    <w:basedOn w:val="812"/>
    <w:link w:val="642"/>
    <w:uiPriority w:val="9"/>
    <w:rPr>
      <w:rFonts w:ascii="Arial" w:hAnsi="Arial" w:eastAsia="Arial" w:cs="Arial"/>
      <w:b/>
      <w:bCs/>
      <w:sz w:val="26"/>
      <w:szCs w:val="26"/>
    </w:rPr>
  </w:style>
  <w:style w:type="paragraph" w:styleId="644">
    <w:name w:val="Heading 5"/>
    <w:basedOn w:val="811"/>
    <w:next w:val="811"/>
    <w:link w:val="645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45">
    <w:name w:val="Heading 5 Char"/>
    <w:basedOn w:val="812"/>
    <w:link w:val="644"/>
    <w:uiPriority w:val="9"/>
    <w:rPr>
      <w:rFonts w:ascii="Arial" w:hAnsi="Arial" w:eastAsia="Arial" w:cs="Arial"/>
      <w:b/>
      <w:bCs/>
      <w:sz w:val="24"/>
      <w:szCs w:val="24"/>
    </w:rPr>
  </w:style>
  <w:style w:type="paragraph" w:styleId="646">
    <w:name w:val="Heading 6"/>
    <w:basedOn w:val="811"/>
    <w:next w:val="811"/>
    <w:link w:val="647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47">
    <w:name w:val="Heading 6 Char"/>
    <w:basedOn w:val="812"/>
    <w:link w:val="646"/>
    <w:uiPriority w:val="9"/>
    <w:rPr>
      <w:rFonts w:ascii="Arial" w:hAnsi="Arial" w:eastAsia="Arial" w:cs="Arial"/>
      <w:b/>
      <w:bCs/>
      <w:sz w:val="22"/>
      <w:szCs w:val="22"/>
    </w:rPr>
  </w:style>
  <w:style w:type="paragraph" w:styleId="648">
    <w:name w:val="Heading 7"/>
    <w:basedOn w:val="811"/>
    <w:next w:val="811"/>
    <w:link w:val="649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49">
    <w:name w:val="Heading 7 Char"/>
    <w:basedOn w:val="812"/>
    <w:link w:val="648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50">
    <w:name w:val="Heading 8"/>
    <w:basedOn w:val="811"/>
    <w:next w:val="811"/>
    <w:link w:val="651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51">
    <w:name w:val="Heading 8 Char"/>
    <w:basedOn w:val="812"/>
    <w:link w:val="650"/>
    <w:uiPriority w:val="9"/>
    <w:rPr>
      <w:rFonts w:ascii="Arial" w:hAnsi="Arial" w:eastAsia="Arial" w:cs="Arial"/>
      <w:i/>
      <w:iCs/>
      <w:sz w:val="22"/>
      <w:szCs w:val="22"/>
    </w:rPr>
  </w:style>
  <w:style w:type="paragraph" w:styleId="652">
    <w:name w:val="Heading 9"/>
    <w:basedOn w:val="811"/>
    <w:next w:val="811"/>
    <w:link w:val="653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53">
    <w:name w:val="Heading 9 Char"/>
    <w:basedOn w:val="812"/>
    <w:link w:val="652"/>
    <w:uiPriority w:val="9"/>
    <w:rPr>
      <w:rFonts w:ascii="Arial" w:hAnsi="Arial" w:eastAsia="Arial" w:cs="Arial"/>
      <w:i/>
      <w:iCs/>
      <w:sz w:val="21"/>
      <w:szCs w:val="21"/>
    </w:rPr>
  </w:style>
  <w:style w:type="paragraph" w:styleId="654">
    <w:name w:val="No Spacing"/>
    <w:uiPriority w:val="1"/>
    <w:qFormat/>
    <w:pPr>
      <w:spacing w:before="0" w:after="0" w:line="240" w:lineRule="auto"/>
    </w:pPr>
  </w:style>
  <w:style w:type="paragraph" w:styleId="655">
    <w:name w:val="Title"/>
    <w:basedOn w:val="811"/>
    <w:next w:val="811"/>
    <w:link w:val="656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56">
    <w:name w:val="Title Char"/>
    <w:basedOn w:val="812"/>
    <w:link w:val="655"/>
    <w:uiPriority w:val="10"/>
    <w:rPr>
      <w:sz w:val="48"/>
      <w:szCs w:val="48"/>
    </w:rPr>
  </w:style>
  <w:style w:type="paragraph" w:styleId="657">
    <w:name w:val="Subtitle"/>
    <w:basedOn w:val="811"/>
    <w:next w:val="811"/>
    <w:link w:val="658"/>
    <w:uiPriority w:val="11"/>
    <w:qFormat/>
    <w:pPr>
      <w:spacing w:before="200" w:after="200"/>
    </w:pPr>
    <w:rPr>
      <w:sz w:val="24"/>
      <w:szCs w:val="24"/>
    </w:rPr>
  </w:style>
  <w:style w:type="character" w:styleId="658">
    <w:name w:val="Subtitle Char"/>
    <w:basedOn w:val="812"/>
    <w:link w:val="657"/>
    <w:uiPriority w:val="11"/>
    <w:rPr>
      <w:sz w:val="24"/>
      <w:szCs w:val="24"/>
    </w:rPr>
  </w:style>
  <w:style w:type="paragraph" w:styleId="659">
    <w:name w:val="Quote"/>
    <w:basedOn w:val="811"/>
    <w:next w:val="811"/>
    <w:link w:val="660"/>
    <w:uiPriority w:val="29"/>
    <w:qFormat/>
    <w:pPr>
      <w:ind w:left="720" w:right="720"/>
    </w:pPr>
    <w:rPr>
      <w:i/>
    </w:rPr>
  </w:style>
  <w:style w:type="character" w:styleId="660">
    <w:name w:val="Quote Char"/>
    <w:link w:val="659"/>
    <w:uiPriority w:val="29"/>
    <w:rPr>
      <w:i/>
    </w:rPr>
  </w:style>
  <w:style w:type="paragraph" w:styleId="661">
    <w:name w:val="Intense Quote"/>
    <w:basedOn w:val="811"/>
    <w:next w:val="811"/>
    <w:link w:val="662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2">
    <w:name w:val="Intense Quote Char"/>
    <w:link w:val="661"/>
    <w:uiPriority w:val="30"/>
    <w:rPr>
      <w:i/>
    </w:rPr>
  </w:style>
  <w:style w:type="paragraph" w:styleId="663">
    <w:name w:val="Header"/>
    <w:basedOn w:val="811"/>
    <w:link w:val="664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4">
    <w:name w:val="Header Char"/>
    <w:basedOn w:val="812"/>
    <w:link w:val="663"/>
    <w:uiPriority w:val="99"/>
  </w:style>
  <w:style w:type="paragraph" w:styleId="665">
    <w:name w:val="Footer"/>
    <w:basedOn w:val="811"/>
    <w:link w:val="668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6">
    <w:name w:val="Footer Char"/>
    <w:basedOn w:val="812"/>
    <w:link w:val="665"/>
    <w:uiPriority w:val="99"/>
  </w:style>
  <w:style w:type="paragraph" w:styleId="667">
    <w:name w:val="Caption"/>
    <w:basedOn w:val="811"/>
    <w:next w:val="811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68">
    <w:name w:val="Caption Char"/>
    <w:basedOn w:val="667"/>
    <w:link w:val="665"/>
    <w:uiPriority w:val="99"/>
  </w:style>
  <w:style w:type="table" w:styleId="669">
    <w:name w:val="Table Grid Light"/>
    <w:basedOn w:val="81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0">
    <w:name w:val="Plain Table 1"/>
    <w:basedOn w:val="81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1">
    <w:name w:val="Plain Table 2"/>
    <w:basedOn w:val="813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2">
    <w:name w:val="Plain Table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3">
    <w:name w:val="Plain Table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4">
    <w:name w:val="Plain Table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5">
    <w:name w:val="Grid Table 1 Light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3">
    <w:name w:val="Grid Table 2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4">
    <w:name w:val="Grid Table 2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5">
    <w:name w:val="Grid Table 2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6">
    <w:name w:val="Grid Table 2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2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2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3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3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3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3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3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3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>
    <w:name w:val="Grid Table 4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97">
    <w:name w:val="Grid Table 4 - Accent 1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698">
    <w:name w:val="Grid Table 4 - Accent 2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699">
    <w:name w:val="Grid Table 4 - Accent 3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00">
    <w:name w:val="Grid Table 4 - Accent 4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01">
    <w:name w:val="Grid Table 4 - Accent 5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2">
    <w:name w:val="Grid Table 4 - Accent 6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3">
    <w:name w:val="Grid Table 5 Dark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04">
    <w:name w:val="Grid Table 5 Dark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05">
    <w:name w:val="Grid Table 5 Dark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06">
    <w:name w:val="Grid Table 5 Dark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07">
    <w:name w:val="Grid Table 5 Dark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08">
    <w:name w:val="Grid Table 5 Dark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09">
    <w:name w:val="Grid Table 5 Dark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10">
    <w:name w:val="Grid Table 6 Colorful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1">
    <w:name w:val="Grid Table 6 Colorful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2">
    <w:name w:val="Grid Table 6 Colorful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3">
    <w:name w:val="Grid Table 6 Colorful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4">
    <w:name w:val="Grid Table 6 Colorful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5">
    <w:name w:val="Grid Table 6 Colorful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6">
    <w:name w:val="Grid Table 6 Colorful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7">
    <w:name w:val="Grid Table 7 Colorful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7 Colorful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7 Colorful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7 Colorful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7 Colorful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7 Colorful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7 Colorful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List Table 1 Light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List Table 1 Light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List Table 1 Light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List Table 1 Light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List Table 1 Light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List Table 1 Light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List Table 1 Light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List Table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2">
    <w:name w:val="List Table 2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3">
    <w:name w:val="List Table 2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4">
    <w:name w:val="List Table 2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35">
    <w:name w:val="List Table 2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36">
    <w:name w:val="List Table 2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37">
    <w:name w:val="List Table 2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38">
    <w:name w:val="List Table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5 Dark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6 Colorful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60">
    <w:name w:val="List Table 6 Colorful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61">
    <w:name w:val="List Table 6 Colorful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2">
    <w:name w:val="List Table 6 Colorful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3">
    <w:name w:val="List Table 6 Colorful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4">
    <w:name w:val="List Table 6 Colorful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65">
    <w:name w:val="List Table 6 Colorful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66">
    <w:name w:val="List Table 7 Colorful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7">
    <w:name w:val="List Table 7 Colorful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68">
    <w:name w:val="List Table 7 Colorful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69">
    <w:name w:val="List Table 7 Colorful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70">
    <w:name w:val="List Table 7 Colorful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1">
    <w:name w:val="List Table 7 Colorful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2">
    <w:name w:val="List Table 7 Colorful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3">
    <w:name w:val="Lined - Accent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4">
    <w:name w:val="Lined - Accent 1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75">
    <w:name w:val="Lined - Accent 2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76">
    <w:name w:val="Lined - Accent 3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77">
    <w:name w:val="Lined - Accent 4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78">
    <w:name w:val="Lined - Accent 5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79">
    <w:name w:val="Lined - Accent 6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0">
    <w:name w:val="Bordered &amp; Lined - Accent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1">
    <w:name w:val="Bordered &amp; Lined - Accent 1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82">
    <w:name w:val="Bordered &amp; Lined - Accent 2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83">
    <w:name w:val="Bordered &amp; Lined - Accent 3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84">
    <w:name w:val="Bordered &amp; Lined - Accent 4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85">
    <w:name w:val="Bordered &amp; Lined - Accent 5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86">
    <w:name w:val="Bordered &amp; Lined - Accent 6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7">
    <w:name w:val="Bordered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88">
    <w:name w:val="Bordered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89">
    <w:name w:val="Bordered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90">
    <w:name w:val="Bordered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91">
    <w:name w:val="Bordered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2">
    <w:name w:val="Bordered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3">
    <w:name w:val="Bordered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794">
    <w:name w:val="footnote text"/>
    <w:basedOn w:val="811"/>
    <w:link w:val="795"/>
    <w:uiPriority w:val="99"/>
    <w:semiHidden/>
    <w:unhideWhenUsed/>
    <w:pPr>
      <w:spacing w:after="40" w:line="240" w:lineRule="auto"/>
    </w:pPr>
    <w:rPr>
      <w:sz w:val="18"/>
    </w:rPr>
  </w:style>
  <w:style w:type="character" w:styleId="795">
    <w:name w:val="Footnote Text Char"/>
    <w:link w:val="794"/>
    <w:uiPriority w:val="99"/>
    <w:rPr>
      <w:sz w:val="18"/>
    </w:rPr>
  </w:style>
  <w:style w:type="character" w:styleId="796">
    <w:name w:val="footnote reference"/>
    <w:basedOn w:val="812"/>
    <w:uiPriority w:val="99"/>
    <w:unhideWhenUsed/>
    <w:rPr>
      <w:vertAlign w:val="superscript"/>
    </w:rPr>
  </w:style>
  <w:style w:type="paragraph" w:styleId="797">
    <w:name w:val="endnote text"/>
    <w:basedOn w:val="811"/>
    <w:link w:val="798"/>
    <w:uiPriority w:val="99"/>
    <w:semiHidden/>
    <w:unhideWhenUsed/>
    <w:pPr>
      <w:spacing w:after="0" w:line="240" w:lineRule="auto"/>
    </w:pPr>
    <w:rPr>
      <w:sz w:val="20"/>
    </w:rPr>
  </w:style>
  <w:style w:type="character" w:styleId="798">
    <w:name w:val="Endnote Text Char"/>
    <w:link w:val="797"/>
    <w:uiPriority w:val="99"/>
    <w:rPr>
      <w:sz w:val="20"/>
    </w:rPr>
  </w:style>
  <w:style w:type="character" w:styleId="799">
    <w:name w:val="endnote reference"/>
    <w:basedOn w:val="812"/>
    <w:uiPriority w:val="99"/>
    <w:semiHidden/>
    <w:unhideWhenUsed/>
    <w:rPr>
      <w:vertAlign w:val="superscript"/>
    </w:rPr>
  </w:style>
  <w:style w:type="paragraph" w:styleId="800">
    <w:name w:val="toc 1"/>
    <w:basedOn w:val="811"/>
    <w:next w:val="811"/>
    <w:uiPriority w:val="39"/>
    <w:unhideWhenUsed/>
    <w:pPr>
      <w:ind w:left="0" w:right="0" w:firstLine="0"/>
      <w:spacing w:after="57"/>
    </w:pPr>
  </w:style>
  <w:style w:type="paragraph" w:styleId="801">
    <w:name w:val="toc 2"/>
    <w:basedOn w:val="811"/>
    <w:next w:val="811"/>
    <w:uiPriority w:val="39"/>
    <w:unhideWhenUsed/>
    <w:pPr>
      <w:ind w:left="283" w:right="0" w:firstLine="0"/>
      <w:spacing w:after="57"/>
    </w:pPr>
  </w:style>
  <w:style w:type="paragraph" w:styleId="802">
    <w:name w:val="toc 3"/>
    <w:basedOn w:val="811"/>
    <w:next w:val="811"/>
    <w:uiPriority w:val="39"/>
    <w:unhideWhenUsed/>
    <w:pPr>
      <w:ind w:left="567" w:right="0" w:firstLine="0"/>
      <w:spacing w:after="57"/>
    </w:pPr>
  </w:style>
  <w:style w:type="paragraph" w:styleId="803">
    <w:name w:val="toc 4"/>
    <w:basedOn w:val="811"/>
    <w:next w:val="811"/>
    <w:uiPriority w:val="39"/>
    <w:unhideWhenUsed/>
    <w:pPr>
      <w:ind w:left="850" w:right="0" w:firstLine="0"/>
      <w:spacing w:after="57"/>
    </w:pPr>
  </w:style>
  <w:style w:type="paragraph" w:styleId="804">
    <w:name w:val="toc 5"/>
    <w:basedOn w:val="811"/>
    <w:next w:val="811"/>
    <w:uiPriority w:val="39"/>
    <w:unhideWhenUsed/>
    <w:pPr>
      <w:ind w:left="1134" w:right="0" w:firstLine="0"/>
      <w:spacing w:after="57"/>
    </w:pPr>
  </w:style>
  <w:style w:type="paragraph" w:styleId="805">
    <w:name w:val="toc 6"/>
    <w:basedOn w:val="811"/>
    <w:next w:val="811"/>
    <w:uiPriority w:val="39"/>
    <w:unhideWhenUsed/>
    <w:pPr>
      <w:ind w:left="1417" w:right="0" w:firstLine="0"/>
      <w:spacing w:after="57"/>
    </w:pPr>
  </w:style>
  <w:style w:type="paragraph" w:styleId="806">
    <w:name w:val="toc 7"/>
    <w:basedOn w:val="811"/>
    <w:next w:val="811"/>
    <w:uiPriority w:val="39"/>
    <w:unhideWhenUsed/>
    <w:pPr>
      <w:ind w:left="1701" w:right="0" w:firstLine="0"/>
      <w:spacing w:after="57"/>
    </w:pPr>
  </w:style>
  <w:style w:type="paragraph" w:styleId="807">
    <w:name w:val="toc 8"/>
    <w:basedOn w:val="811"/>
    <w:next w:val="811"/>
    <w:uiPriority w:val="39"/>
    <w:unhideWhenUsed/>
    <w:pPr>
      <w:ind w:left="1984" w:right="0" w:firstLine="0"/>
      <w:spacing w:after="57"/>
    </w:pPr>
  </w:style>
  <w:style w:type="paragraph" w:styleId="808">
    <w:name w:val="toc 9"/>
    <w:basedOn w:val="811"/>
    <w:next w:val="811"/>
    <w:uiPriority w:val="39"/>
    <w:unhideWhenUsed/>
    <w:pPr>
      <w:ind w:left="2268" w:right="0" w:firstLine="0"/>
      <w:spacing w:after="57"/>
    </w:pPr>
  </w:style>
  <w:style w:type="paragraph" w:styleId="809">
    <w:name w:val="TOC Heading"/>
    <w:uiPriority w:val="39"/>
    <w:unhideWhenUsed/>
  </w:style>
  <w:style w:type="paragraph" w:styleId="810">
    <w:name w:val="table of figures"/>
    <w:basedOn w:val="811"/>
    <w:next w:val="811"/>
    <w:uiPriority w:val="99"/>
    <w:unhideWhenUsed/>
    <w:pPr>
      <w:spacing w:after="0" w:afterAutospacing="0"/>
    </w:pPr>
  </w:style>
  <w:style w:type="paragraph" w:styleId="811" w:default="1">
    <w:name w:val="Normal"/>
    <w:qFormat/>
    <w:pPr>
      <w:spacing w:after="0" w:line="240" w:lineRule="auto"/>
    </w:pPr>
    <w:rPr>
      <w:rFonts w:ascii="Times New Roman" w:hAnsi="Times New Roman" w:eastAsia="Calibri" w:cs="Times New Roman"/>
      <w:sz w:val="20"/>
      <w:szCs w:val="20"/>
      <w:lang w:eastAsia="ru-RU"/>
    </w:rPr>
  </w:style>
  <w:style w:type="character" w:styleId="812" w:default="1">
    <w:name w:val="Default Paragraph Font"/>
    <w:uiPriority w:val="1"/>
    <w:semiHidden/>
    <w:unhideWhenUsed/>
  </w:style>
  <w:style w:type="table" w:styleId="81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4" w:default="1">
    <w:name w:val="No List"/>
    <w:uiPriority w:val="99"/>
    <w:semiHidden/>
    <w:unhideWhenUsed/>
  </w:style>
  <w:style w:type="paragraph" w:styleId="815">
    <w:name w:val="List Paragraph"/>
    <w:basedOn w:val="811"/>
    <w:uiPriority w:val="34"/>
    <w:qFormat/>
    <w:pPr>
      <w:contextualSpacing/>
      <w:ind w:left="720"/>
    </w:pPr>
  </w:style>
  <w:style w:type="table" w:styleId="816">
    <w:name w:val="Table Grid"/>
    <w:basedOn w:val="813"/>
    <w:uiPriority w:val="59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817">
    <w:name w:val="Hyperlink"/>
    <w:uiPriority w:val="99"/>
    <w:rPr>
      <w:color w:val="0000ff"/>
      <w:u w:val="single"/>
    </w:rPr>
  </w:style>
  <w:style w:type="paragraph" w:styleId="818" w:customStyle="1">
    <w:name w:val="N*r*a*"/>
    <w:uiPriority w:val="99"/>
    <w:pPr>
      <w:spacing w:after="0" w:line="240" w:lineRule="auto"/>
      <w:widowControl w:val="off"/>
    </w:pPr>
    <w:rPr>
      <w:rFonts w:ascii="T*m*s*e*R*m*n" w:hAnsi="T*m*s*e*R*m*n" w:eastAsia="Times New Roman" w:cs="T*m*s*e*R*m*n"/>
      <w:sz w:val="20"/>
      <w:szCs w:val="20"/>
      <w:lang w:eastAsia="ru-RU"/>
    </w:rPr>
  </w:style>
  <w:style w:type="paragraph" w:styleId="819" w:customStyle="1">
    <w:name w:val="ConsPlusTitle"/>
    <w:pPr>
      <w:spacing w:after="0" w:line="240" w:lineRule="auto"/>
      <w:widowControl w:val="off"/>
    </w:pPr>
    <w:rPr>
      <w:rFonts w:ascii="Calibri" w:hAnsi="Calibri" w:eastAsia="Times New Roman" w:cs="Times New Roman"/>
      <w:b/>
      <w:szCs w:val="20"/>
      <w:lang w:eastAsia="ru-RU"/>
    </w:rPr>
  </w:style>
  <w:style w:type="paragraph" w:styleId="820" w:customStyle="1">
    <w:name w:val="ConsPlusNormal"/>
    <w:pPr>
      <w:spacing w:after="0" w:line="240" w:lineRule="auto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ascii="Calibri" w:hAnsi="Calibri" w:eastAsia="Times New Roman" w:cs="Times New Roman"/>
      <w:szCs w:val="20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Балакирева Наталья Николаевна</dc:creator>
  <cp:revision>11</cp:revision>
  <dcterms:created xsi:type="dcterms:W3CDTF">2022-12-16T12:15:00Z</dcterms:created>
  <dcterms:modified xsi:type="dcterms:W3CDTF">2024-03-06T11:38:50Z</dcterms:modified>
</cp:coreProperties>
</file>