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нормативных правовых актов по состоянию на 01.05.2024 год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W w:w="15481" w:type="dxa"/>
        <w:jc w:val="center"/>
        <w:tblInd w:w="-5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14792"/>
      </w:tblGrid>
      <w:tr>
        <w:trPr>
          <w:jc w:val="center"/>
          <w:trHeight w:val="144"/>
          <w:tblHeader/>
        </w:trPr>
        <w:tc>
          <w:tcPr>
            <w:shd w:val="clear" w:color="ffffff" w:fill="ffffff"/>
            <w:tcW w:w="6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47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Реквизиты и наименование нормативного правового акта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W w:w="6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13646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Постановление Правительства Белгородской области от 22 октября 2018 года № 384-пп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 утверждении Положения об организации регулярных перевозок пассажиров и багажа автомобильным транспортом по межмуниципальным маршрутам регулярных перевозок в междугородном сообщении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W w:w="6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Постановление Правительства Белгородской области от 06 ноября 2018 года № 408-пп "Об утверждении документа планирования регулярных перевозок по межмуниципальным маршрутам регулярных перевозок в междугородном сообщении"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W w:w="6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8693" w:leader="none"/>
              </w:tabs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Приказ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министерства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автомобильных дорог и транспорта Белгородской области от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июля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22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года №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124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«Об организации исполнения постановления Правительства Белгородской области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от 22 октября 2018 года № 384-пп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W w:w="6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Постановление Правительства Белгородской области от 12.12.2023 г. № 730-пп «Об утверждении государственной программы Белгородской области "Совершенствование и развитие транспортной системы и дорожной сети Белгородской области»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W w:w="6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4946" w:leader="none"/>
              </w:tabs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Приказ министерства автомобильных дорог и транспорта Белгородской области от 05.12.2022 г. № 205 «Об утверждении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административн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ого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регламент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предоставления государственной услуги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white"/>
              </w:rPr>
              <w:t xml:space="preserve">«Выдача разрешения, переоформление разрешения, выдача дубликата разрешения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white"/>
              </w:rPr>
              <w:t xml:space="preserve">и прекращение действия разрешения на осуществление деятельности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white"/>
              </w:rPr>
              <w:t xml:space="preserve">по перевозке пассажиров и багажа легковым такси на территории Белгородской области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602"/>
              <w:ind w:left="1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Постановление Правительства Белгородской области от 07.12.2020 г. № 511-пп «О предоставлении льгот на проезд при осуществлении регулярных перевозок по муниципальным и пригородным (межмуниципальным) маршрутам (кроме железнодорожного транспорта)»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602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7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Постановление Правительства Белгородской области от 18.07.2022 г. № 430-пп «Об утверждении Порядка предоставления и распределения субсидий бюджет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ам муниципальных районов и городских округов на возмещение недополученных доходов на пригородных автобусных маршрутах в целях реализации льготного проезда к дачным и садово-огородным участкам в выходные и праздничные дни на территории Белгородской области»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602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8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Постановление правительства Белгородской области от 06.02.2012 г. № 62-пп «Об утверждении Порядка формирования, учета и расходования средств дорожного фонда Белгородской области»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602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9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Постановление Губернатора Белгородской области от 04.04.2022 г. № 47 «О межведомственной комиссии по обеспечению безопасности дорожного движения в Белгородской области»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602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10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Постановление губернатора Белгородской области от 17 декабря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2009 года № 114 «О движении тяжеловесных транспортных средств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по автомобильным дорогам регионального или межмуниципального значения Белгородской области» (вместе с «Положением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об определении размера вреда, причиняемого тяжеловесными транспортными средствами при движении по автомобильным дорогам регионального или межмуниципального значения Белгородской области»)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602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11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Постановление Правительства Белгородской обл. от 17.01.2022 г. № 6-пп «О 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ьготах на проезд железнодорожным транспортом на пригородных маршрутах к дачным и садово-огородным участкам в выходные и праздничные дни на территории Белгородской области» (вместе с «Порядком предоставления организациям железнодорожного транспорта субсидий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 областного бюджета на возмещение недополученных доходов, связанных с предоставлением льготного проезда в железнодорожном транспорте общего пользования - в поездах пригородной категории к дачным и садово-огородным участкам в выходные и праздничные дни»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602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12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Постановление Правительства Белгородской области от 30 декабря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2013 года № 550-пп «Об утверждении Порядка осуществления временных ограничения или прекращения движения транспортных средств по автомобильным дорогам общего пользования регионального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или межмуниципального, местного значений на территории Белгородской области»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602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13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Постановление Правительства Белгородской области от 25.02.2013 г. № 47-пп «Об утверждении Порядка определения организаций и индивидуальных предпринимателей, осуществляющих на территории Белгородской области деятельность по перемещению и хранению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задержанных транспортных средств на специализированных стоянках»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602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14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Постановление Правительства Белгородской области от 25 марта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2019 года № 122-пп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 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тверждении Порядка осуществления государственного контроля (надзора) за реализацией органами исполнительной власти Белгородской области, органами местного самоуправления полномочий в области организации дорожного движения на территории Белгородской области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602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15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Постановление Правительства Белгородской области от 08.02.2021 г. № 42-пп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 финансовом обеспечении предоставления льгот на проезд при осуществлении регулярных перевозок по муниципальным и пригородным (межмуниципальным) маршрутам (кроме железнодорожного транспорта)»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602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16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Постановление Правительства Белгородской области от 26.04.2021 г. № 157-пп «О предоставлении ветеранам Великой Отечественной войны и сопровождающи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 их лицам бесплатного проезда железнодорожным транспортом в пригородном сообщении и автомобильным транспортом по межмуниципальным маршрутам регулярных перевозок в междугородном сообщении по территории Белгородской области в период празднования Дня Победы»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602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17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Постановление Правительства Белгородской области от 16.05.2022 г. № 280-пп «О распределении иных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межбюджетных трансфертов бюджетам муниципальных районов и городских округов Белгородской области на финансирование дорожной деятельности в отношении автомобильных дорог общего пользования регионального или межмуниципального, местного значения на 2022 год»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602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18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Постановление Правительства Белгородской области от 30.11.2020 г. № 504-пп «Об утверждении Правил предоставления иных межбюджетных трансфертов из областного бюджета бюджетам муниципальных образований Бел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городской области в целях внедрения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человек, и методики их распределения»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602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19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535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Постановление Правительства Белгородской области от 11.10.2021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№ 457-пп «Об утверждении Положения о региональном государственном контроле в сфере перевозок пассажиров и багажа легковым такси на территории Белгородской области и о признании утратившими силу некоторых постановлений Правительства Белгородской области»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602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20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535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Постановление Правительств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 Белгородской области от 18.10.2021 г. № 470-пп «Об утверждении Положения о региональном государственном контроле (надзоре) на автомобильном транспорте, городском наземном электрическом транспорте и в дорожном хозяйстве на территории Белгородской области»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602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21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1140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Постановление Правительства Белгородской области от 20.12.2021 г. № 633-пп «Об утверждении Положения о министерстве автомобильных дорог и транспорта Белгородской области»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602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22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535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Постановление Правительства Белгородской области от 27.12.2021 г. № 683-пп «О порядке реализации закона Белгородской области от 23 декабря 2021 года № 145 «О перераспределении полномочий по организации регулярны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 перевозок пассажиров и багажа автомобильным транспортом и городским наземным электрическим транспортом между органами местного самоуправления отдельных муниципальных образований Белгородской области и органами государственной власти Белгородской области»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602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highlight w:val="none"/>
                <w:lang w:eastAsia="ar-SA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23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eastAsia="ar-SA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535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Приказ министерства автомобильных дорог и транспорта Белгородской области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31.12.2022 г. № 224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«Об утверждении административного регламента предоставления государственной услуги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«Информационное обеспечение пользователей автомобильными дорогами общего пользования регионального или межмуниципального значения»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602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24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Постановл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ение Правительства Белгородской области от 22.04.2024 года № 157-пп «Об у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тверждении Методики расчета размера платы за пользование платными парковками на автомобильных дорогах регионального или межмуниципального значения, автомобильных дорогах местного значения Белгородской области, а также установлении ее максимального размера»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  <w:r/>
            <w:r/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602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25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535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Постановление Правительства Белгородской области от 02.12.2019 г. 523-пп «Об утверждении Порядка предоставления из областного бюджета субсидий организациям воздушного транспорта на осуществление региональных воздушных перевозок пассажиров»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602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26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535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Постановление Правительст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 Белгородской области от 05.04.2021 г. № 129-пп «Об утверждении порядка предоставления организациям воздушного транспорта субсидии из областного бюджета на возмещение недополученных доходов, связанных с организацией регулярных пассажирских авиаперевозок»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602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27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535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Постановление Правительства 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елгородской области от 12.12.2022 г. № 735-пп «Об утверждении Правил предоставления и распределения иных межбюджетных трансфертов из областного бюджета бюджетам муниципальных образований Белгородской области на финансовое обеспечение дорожной деятельности»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602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28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535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Постановление Правительства Белгородской области от 27.06.2022 г. № 378-пп «Об утверждении документа планировани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 регулярных перевозок пассажиров и багажа по муниципальным маршрутам регулярных перевозок и межмуниципальным маршрутам регулярных перевозок пригородного сообщения на территории городского округа «Город Белгород», муниципального района "Белгородский район»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602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29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535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Постановление Правительства Белгородской области от 04.07.2022 г. № 409-пп «О предоставлении права бесплатного проезда железн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одорожным транспортом в пригородном сообщении на территории Белгородской области в День Прохоровского поля - Третьего ратного поля России 12 июля» (вместе с «Порядком возмещения за счет бюджетных ассигнований резервного фонда Правительства Белгородской обл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асти недополученных доходов в связи с предоставлением в 2022 году пассажирам права бесплатного проезда железнодорожным транспортом в пригородном сообщении на территории Белгородской области в День Прохоровского поля - Третьего ратного поля России 12 июля»)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602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30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535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Постановление правительства Белгородской области от 18.02.2008 г. № 29-пп «О Порядке выделения средств областного бюджета на организацию транспортного обслуживания населения в пригородном межмуниципальном сообщении»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602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31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535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Постановление Правительства Белгородской области от 28.03.2016 г. № 81-пп «О Порядке предоставления субсидий организациям железнодорожного транспорта на компенс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ацию потерь в доходах, возникающих в результате государственного регулирования уровня тарифов, при осуществлении транспортного обслуживания населения железнодорожным транспортом общего пользования (пригородной категории) на территории Белгородской области»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602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32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535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Постановление Правительства Белгородской области от 06.09.2022 г. № 525-пп «Об утверждении Порядка предоставления из областного бюджета субсидий юридическим лицам и индивидуальным предпринимателям на возмещение недополученных доходов от предоставления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гот на проезд при осуществлении регулярных перевозок по муниципальным и пригородным (межмуниципальным) маршрутам (кроме железнодорожного транспорта), находящимся на территориях городского округа «Город Белгород» и муниципального района «Белгородский район»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602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33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Приказ министерства автомобильных дорог и транспорта Белгородской области от 1 ноября 2023 года № 134 «Об утверждении порядка ведения реестра парковок общего пользования»</w:t>
            </w:r>
            <w:r>
              <w:rPr>
                <w:rFonts w:ascii="Times New Roman" w:hAnsi="Times New Roman" w:cs="Times New Roman"/>
                <w:color w:val="000000"/>
              </w:rPr>
            </w:r>
            <w:r/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602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34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535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Постановление Правительства Белгородской области от 11.07.2022 г. №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415-пп «О нормативах финансовых затрат и правилах расчета размера ассигнований бюджета Белгородской области на капитальный ремонт, ремонт и содержание автомобильных дорог общего пользования регионального или межмуниципального значения Белгородской области»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602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35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535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Постановление Правительства Белгородской области от 15.04.2019г. № 149-пп «Об утверждении Пор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ядка расходования иных межбюджетных трансфертов из федерального бюджета, предоставленных бюджету Белгородской области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602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36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535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Постановление Правительства Белгородской области от 20.06.2022 г. № 361-пп «Об утверждении Порядка подготовки документа планировани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 регулярных перевозок пассажиров и багажа по муниципальным маршрутам регулярных перевозок и межмуниципальным маршрутам регулярных перевозок пригородного сообщения на территории городского округа «Город Белгород», муниципального района «Белгородский район»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602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highlight w:val="none"/>
                <w:lang w:eastAsia="ar-SA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37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eastAsia="ar-SA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остановление Правительства Белгородской обл. от 28.08.2023 г. № 481-пп «Об организации транспортного обслуживания легковым такси на территории Белгородской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</w:r>
            <w:r/>
          </w:p>
        </w:tc>
      </w:tr>
      <w:tr>
        <w:trPr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vMerge w:val="restart"/>
            <w:textDirection w:val="lrTb"/>
            <w:noWrap w:val="false"/>
          </w:tcPr>
          <w:p>
            <w:pPr>
              <w:pStyle w:val="602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38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Постановление Правительства Белгородской области от 25.09.2023 года № 543-пп «Об организации транспортного обслуживания населения на территориях городского округа "Город Белгород" и муниципального района "Белгородский район»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vMerge w:val="restart"/>
            <w:textDirection w:val="lrTb"/>
            <w:noWrap w:val="false"/>
          </w:tcPr>
          <w:p>
            <w:pPr>
              <w:pStyle w:val="602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39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остановление Правительства Белгородской области № 542-пп от 25.09.2023 года «Об утверждении Порядка предоставления субсидий юридическим лицам и индивидуальным предпринимателям, осуществляющим деятельность на территориях городского округа "Город Белгород" 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"Белгородский район", на приобретение подвижного состава пассажирского транспорта общего пользования, источником финансового обеспечения расходов на реализацию которых является специальный казначейский кредит»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vMerge w:val="restart"/>
            <w:textDirection w:val="lrTb"/>
            <w:noWrap w:val="false"/>
          </w:tcPr>
          <w:p>
            <w:pPr>
              <w:pStyle w:val="602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40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остановление Правительства Белгородской области № 632-пп от 13.11.2023 года «О распределении иных межбюджетных трансфертов из областного бюджета бюджетам муниципальных образований Белгородской области на приобретение подвижного состава пассажирского трансп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орта общего пользования, источником финансового обеспечения расходов на реализацию которых является специальный казначейский кредит, на 2023 и 2024 годы»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vMerge w:val="restart"/>
            <w:textDirection w:val="lrTb"/>
            <w:noWrap w:val="false"/>
          </w:tcPr>
          <w:p>
            <w:pPr>
              <w:pStyle w:val="602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41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остановление Правительства Белгородской области № 504-пп от 11.09.2023 года «Об утверждении Порядка предоставления субвенций из областного бюджета бюджетам муниципальным образований на исполнение полномочий по установлению органами местного самоуправления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регулируемых тарифов на перевозки по муниципальным маршрутам регулярных перевозок»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>
          <w:jc w:val="center"/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602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42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Постановление Правительства Белгородской области № 416-пп от 01.08.2023 года «Об утверждении детализированного перечня мероприятий, реализуемых в рамках одобренных мероприятий по приобретению подвижного состава пассажирского транспорта общего пользования,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источником финансового обеспечения расходов на реализацию которых является специальный казначейский кредит»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vMerge w:val="restart"/>
            <w:textDirection w:val="lrTb"/>
            <w:noWrap w:val="false"/>
          </w:tcPr>
          <w:p>
            <w:pPr>
              <w:pStyle w:val="602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ar-SA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43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Постановле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ние Правительства Белгородской области. от 25.09.2023 года № 541-пп «Об утверждении Правил предоставления и распределения иных межбюджетных трансфертов из областного бюджета бюджетам муниципальных образований Белгородской области на приобретение подвижного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состава пассажирского транспорта общего пользования, источником финансового обеспечения расходов на реализацию которых является специальный казначейский кредит»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vMerge w:val="restart"/>
            <w:textDirection w:val="lrTb"/>
            <w:noWrap w:val="false"/>
          </w:tcPr>
          <w:p>
            <w:pPr>
              <w:pStyle w:val="602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ar-SA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44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Постановление Правительства Белгородской области от 28.12.2023 года № 811-пп «О признании утратившими силу постановлений Правительства Белгородской области от 13 апреля 2015 года № 159-пп, от 14 июня 2016 года № 213-пп»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vMerge w:val="restart"/>
            <w:textDirection w:val="lrTb"/>
            <w:noWrap w:val="false"/>
          </w:tcPr>
          <w:p>
            <w:pPr>
              <w:pStyle w:val="602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ar-SA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45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Постановл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ение Правительства Белгородской области от 25.12.2023 года № 742-пп «О распределении иных межбюджетных трансфертов бюджетам муниципальных районов и городских округов Белгородской области на финансирование дорожной деятельности в отношении автомобильных дор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ог общего пользования регионального или межмуниципального, местного значения на 2023 год»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>
          <w:trHeight w:val="1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vMerge w:val="restart"/>
            <w:textDirection w:val="lrTb"/>
            <w:noWrap w:val="false"/>
          </w:tcPr>
          <w:p>
            <w:pPr>
              <w:pStyle w:val="602"/>
              <w:ind w:left="0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ar-SA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  <w:t xml:space="preserve">46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ar-SA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2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Постановл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ение Правительства Белгородской области от 25.12.2023 года № 793-пп «Об утверждении пообъектного перечня строительства (реконструкции) автомобильных дорог и строительства сетей наружного освещения вдоль автомобильных дорог в Белгородской области на 2024 -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2026 годы»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2024-05-22T14:19:41Z</dcterms:modified>
</cp:coreProperties>
</file>