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60" w:rsidRDefault="00621B6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621B60" w:rsidRDefault="00621B60">
      <w:pPr>
        <w:pStyle w:val="ConsPlusNormal"/>
        <w:outlineLvl w:val="0"/>
      </w:pPr>
    </w:p>
    <w:p w:rsidR="00621B60" w:rsidRDefault="00621B60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621B60" w:rsidRDefault="00621B60">
      <w:pPr>
        <w:pStyle w:val="ConsPlusTitle"/>
        <w:jc w:val="center"/>
      </w:pPr>
    </w:p>
    <w:p w:rsidR="00621B60" w:rsidRDefault="00621B60">
      <w:pPr>
        <w:pStyle w:val="ConsPlusTitle"/>
        <w:jc w:val="center"/>
      </w:pPr>
      <w:r>
        <w:t>ПОСТАНОВЛЕНИЕ</w:t>
      </w:r>
    </w:p>
    <w:p w:rsidR="00621B60" w:rsidRDefault="00621B60">
      <w:pPr>
        <w:pStyle w:val="ConsPlusTitle"/>
        <w:jc w:val="center"/>
      </w:pPr>
      <w:r>
        <w:t>от 8 февраля 2021 г. N 42-пп</w:t>
      </w:r>
    </w:p>
    <w:p w:rsidR="00621B60" w:rsidRDefault="00621B60">
      <w:pPr>
        <w:pStyle w:val="ConsPlusTitle"/>
      </w:pPr>
    </w:p>
    <w:p w:rsidR="00621B60" w:rsidRDefault="00621B60">
      <w:pPr>
        <w:pStyle w:val="ConsPlusTitle"/>
        <w:jc w:val="center"/>
      </w:pPr>
      <w:r>
        <w:t>О ФИНАНСОВОМ ОБЕСПЕЧЕНИИ ПРЕДОСТАВЛЕНИЯ ЛЬГОТ НА ПРОЕЗД</w:t>
      </w:r>
    </w:p>
    <w:p w:rsidR="00621B60" w:rsidRDefault="00621B60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621B60" w:rsidRDefault="00621B60">
      <w:pPr>
        <w:pStyle w:val="ConsPlusTitle"/>
        <w:jc w:val="center"/>
      </w:pPr>
      <w:r>
        <w:t>И ПРИГОРОДНЫМ (МЕЖМУНИЦИПАЛЬНЫМ) МАРШРУТАМ (КРОМЕ</w:t>
      </w:r>
    </w:p>
    <w:p w:rsidR="00621B60" w:rsidRDefault="00621B60">
      <w:pPr>
        <w:pStyle w:val="ConsPlusTitle"/>
        <w:jc w:val="center"/>
      </w:pPr>
      <w:r>
        <w:t>ЖЕЛЕЗНОДОРОЖНОГО ТРАНСПОРТА)</w:t>
      </w:r>
    </w:p>
    <w:p w:rsidR="00621B60" w:rsidRDefault="00621B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21B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5">
              <w:r>
                <w:rPr>
                  <w:color w:val="0000FF"/>
                </w:rPr>
                <w:t>N 19-пп</w:t>
              </w:r>
            </w:hyperlink>
            <w:r>
              <w:rPr>
                <w:color w:val="392C69"/>
              </w:rPr>
              <w:t xml:space="preserve">, от 19.09.2022 </w:t>
            </w:r>
            <w:hyperlink r:id="rId6">
              <w:r>
                <w:rPr>
                  <w:color w:val="0000FF"/>
                </w:rPr>
                <w:t>N 547-пп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</w:pPr>
    </w:p>
    <w:p w:rsidR="00621B60" w:rsidRDefault="00621B60">
      <w:pPr>
        <w:pStyle w:val="ConsPlusNormal"/>
        <w:ind w:firstLine="540"/>
        <w:jc w:val="both"/>
      </w:pPr>
      <w:r>
        <w:t xml:space="preserve">В целях организации финансового обеспечения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во исполнение </w:t>
      </w:r>
      <w:hyperlink r:id="rId7">
        <w:r>
          <w:rPr>
            <w:color w:val="0000FF"/>
          </w:rPr>
          <w:t>закона</w:t>
        </w:r>
      </w:hyperlink>
      <w:r>
        <w:t xml:space="preserve"> Белгородской области от 30 декабря 2020 года N 36 "О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и о внесении изменений в закон Белгородской области "О бюджетном устройстве и бюджетном процессе в Белгородской области" Правительство Белгородской области постановляет: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 xml:space="preserve">1. Утвердить </w:t>
      </w:r>
      <w:hyperlink w:anchor="P45">
        <w:r>
          <w:rPr>
            <w:color w:val="0000FF"/>
          </w:rPr>
          <w:t>Порядок</w:t>
        </w:r>
      </w:hyperlink>
      <w:r>
        <w:t xml:space="preserve"> предоставления субвенций из областного бюджета бюджетам муниципальных районов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Порядок, прилагается).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 xml:space="preserve">2. Департаменту социальной защиты населения и труда Белгородской области (Батанова Е.П.) подготовить информацию о сумме задолженности перед администрациями муниципальных районов и городских округов Белгородской области, сформировавшейся в 2020 году в связи с исполнением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(далее - информация о задолженности), согласовать информацию о задолженности с соответствующими администрациями муниципальных районов и городских округов Белгородской области и в срок до 1 марта 2021 года представить информацию о задолженности в департамент строительства и транспорта Белгородской области.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>3. Департаменту строительства и транспорта Белгородской области (Глаголев Е.С.) на основании представленной информации о задолженности сформировать заявку на финансирование задолженности за 2020 год в пределах ассигнований, предусмотренных в 2021 году на 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и направить в департамент финансов и бюджетной политики Белгородской области.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>4. Министерству финансов и бюджетной политики Белгородской области (Боровик В.Ф.) обеспечить перечисление администрациям муниципальных районов и городских округов Белгородской области субвенций на предоставление льгот на проезд в соответствии с Порядком.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В.Ф., заместителя Губернатора Белгородской области - министра образования Белгородской области Милехина А.В.</w:t>
      </w:r>
    </w:p>
    <w:p w:rsidR="00621B60" w:rsidRDefault="00621B60">
      <w:pPr>
        <w:pStyle w:val="ConsPlusNormal"/>
        <w:jc w:val="both"/>
      </w:pPr>
      <w:r>
        <w:t xml:space="preserve">(в ред. постановлений Правительства Белгородской области от 17.01.2022 </w:t>
      </w:r>
      <w:hyperlink r:id="rId10">
        <w:r>
          <w:rPr>
            <w:color w:val="0000FF"/>
          </w:rPr>
          <w:t>N 19-пп</w:t>
        </w:r>
      </w:hyperlink>
      <w:r>
        <w:t xml:space="preserve">, от 19.09.2022 </w:t>
      </w:r>
      <w:hyperlink r:id="rId11">
        <w:r>
          <w:rPr>
            <w:color w:val="0000FF"/>
          </w:rPr>
          <w:t>N 547-пп</w:t>
        </w:r>
      </w:hyperlink>
      <w:r>
        <w:t>)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  <w:r>
        <w:t>6. Настоящее постановление вступает в силу со дня его официального опубликования и распространяется на правоотношения, возникшие с 1 января 2021 года, а также на правоотношения, связанные с погашением задолженности перед администрациями муниципальных районов и городских округов Белгородской области за 2020 год.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jc w:val="right"/>
      </w:pPr>
      <w:r>
        <w:t>Временно исполняющий обязанности</w:t>
      </w:r>
    </w:p>
    <w:p w:rsidR="00621B60" w:rsidRDefault="00621B60">
      <w:pPr>
        <w:pStyle w:val="ConsPlusNormal"/>
        <w:jc w:val="right"/>
      </w:pPr>
      <w:r>
        <w:t>Губернатора Белгородской области</w:t>
      </w:r>
    </w:p>
    <w:p w:rsidR="00621B60" w:rsidRDefault="00621B60">
      <w:pPr>
        <w:pStyle w:val="ConsPlusNormal"/>
        <w:jc w:val="right"/>
      </w:pPr>
      <w:r>
        <w:t>В.В.ГЛАДКОВ</w:t>
      </w: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  <w:outlineLvl w:val="0"/>
      </w:pPr>
      <w:r>
        <w:t>Приложение</w:t>
      </w:r>
    </w:p>
    <w:p w:rsidR="00621B60" w:rsidRDefault="00621B60">
      <w:pPr>
        <w:pStyle w:val="ConsPlusNormal"/>
        <w:jc w:val="right"/>
      </w:pPr>
    </w:p>
    <w:p w:rsidR="00621B60" w:rsidRDefault="00621B60">
      <w:pPr>
        <w:pStyle w:val="ConsPlusNormal"/>
        <w:jc w:val="right"/>
      </w:pPr>
      <w:r>
        <w:t>Утвержден</w:t>
      </w:r>
    </w:p>
    <w:p w:rsidR="00621B60" w:rsidRDefault="00621B60">
      <w:pPr>
        <w:pStyle w:val="ConsPlusNormal"/>
        <w:jc w:val="right"/>
      </w:pPr>
      <w:r>
        <w:t>постановлением</w:t>
      </w:r>
    </w:p>
    <w:p w:rsidR="00621B60" w:rsidRDefault="00621B60">
      <w:pPr>
        <w:pStyle w:val="ConsPlusNormal"/>
        <w:jc w:val="right"/>
      </w:pPr>
      <w:r>
        <w:t>Правительства Белгородской области</w:t>
      </w:r>
    </w:p>
    <w:p w:rsidR="00621B60" w:rsidRDefault="00621B60">
      <w:pPr>
        <w:pStyle w:val="ConsPlusNormal"/>
        <w:jc w:val="right"/>
      </w:pPr>
      <w:r>
        <w:t>от 8 февраля 2021 г. N 42-пп</w:t>
      </w:r>
    </w:p>
    <w:p w:rsidR="00621B60" w:rsidRDefault="00621B60">
      <w:pPr>
        <w:pStyle w:val="ConsPlusNormal"/>
      </w:pPr>
    </w:p>
    <w:p w:rsidR="00621B60" w:rsidRDefault="00621B60">
      <w:pPr>
        <w:pStyle w:val="ConsPlusTitle"/>
        <w:jc w:val="center"/>
      </w:pPr>
      <w:bookmarkStart w:id="0" w:name="P45"/>
      <w:bookmarkEnd w:id="0"/>
      <w:r>
        <w:t>ПОРЯДОК</w:t>
      </w:r>
    </w:p>
    <w:p w:rsidR="00621B60" w:rsidRDefault="00621B60">
      <w:pPr>
        <w:pStyle w:val="ConsPlusTitle"/>
        <w:jc w:val="center"/>
      </w:pPr>
      <w:r>
        <w:t>ПРЕДОСТАВЛЕНИЯ СУБВЕНЦИЙ ИЗ ОБЛАСТНОГО БЮДЖЕТА</w:t>
      </w:r>
    </w:p>
    <w:p w:rsidR="00621B60" w:rsidRDefault="00621B60">
      <w:pPr>
        <w:pStyle w:val="ConsPlusTitle"/>
        <w:jc w:val="center"/>
      </w:pPr>
      <w:r>
        <w:t>БЮДЖЕТАМ МУНИЦИПАЛЬНЫХ РАЙОНОВ И ГОРОДСКИХ ОКРУГОВ</w:t>
      </w:r>
    </w:p>
    <w:p w:rsidR="00621B60" w:rsidRDefault="00621B60">
      <w:pPr>
        <w:pStyle w:val="ConsPlusTitle"/>
        <w:jc w:val="center"/>
      </w:pPr>
      <w:r>
        <w:t>НА ОСУЩЕСТВЛЕНИЕ ПОЛНОМОЧИЙ ПО ПРЕДОСТАВЛЕНИЮ ЛЬГОТ</w:t>
      </w:r>
    </w:p>
    <w:p w:rsidR="00621B60" w:rsidRDefault="00621B60">
      <w:pPr>
        <w:pStyle w:val="ConsPlusTitle"/>
        <w:jc w:val="center"/>
      </w:pPr>
      <w:r>
        <w:t>НА ПРОЕЗД ПРИ ОСУЩЕСТВЛЕНИИ РЕГУЛЯРНЫХ ПЕРЕВОЗОК</w:t>
      </w:r>
    </w:p>
    <w:p w:rsidR="00621B60" w:rsidRDefault="00621B60">
      <w:pPr>
        <w:pStyle w:val="ConsPlusTitle"/>
        <w:jc w:val="center"/>
      </w:pPr>
      <w:r>
        <w:t>ПО МУНИЦИПАЛЬНЫМ И ПРИГОРОДНЫМ (МЕЖМУНИЦИПАЛЬНЫМ)</w:t>
      </w:r>
    </w:p>
    <w:p w:rsidR="00621B60" w:rsidRDefault="00621B60">
      <w:pPr>
        <w:pStyle w:val="ConsPlusTitle"/>
        <w:jc w:val="center"/>
      </w:pPr>
      <w:r>
        <w:t>МАРШРУТАМ (КРОМЕ ЖЕЛЕЗНОДОРОЖНОГО ТРАНСПОРТА)</w:t>
      </w:r>
    </w:p>
    <w:p w:rsidR="00621B60" w:rsidRDefault="00621B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21B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12">
              <w:r>
                <w:rPr>
                  <w:color w:val="0000FF"/>
                </w:rPr>
                <w:t>N 19-пп</w:t>
              </w:r>
            </w:hyperlink>
            <w:r>
              <w:rPr>
                <w:color w:val="392C69"/>
              </w:rPr>
              <w:t xml:space="preserve">, от 19.09.2022 </w:t>
            </w:r>
            <w:hyperlink r:id="rId13">
              <w:r>
                <w:rPr>
                  <w:color w:val="0000FF"/>
                </w:rPr>
                <w:t>N 547-пп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ind w:firstLine="540"/>
        <w:jc w:val="both"/>
      </w:pPr>
      <w:r>
        <w:t xml:space="preserve">1. Порядок предоставления субвенций из областного бюджета бюджетам муниципальных районов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Порядок) разработан в соответствии со </w:t>
      </w:r>
      <w:hyperlink r:id="rId14">
        <w:r>
          <w:rPr>
            <w:color w:val="0000FF"/>
          </w:rPr>
          <w:t>статьей 140</w:t>
        </w:r>
      </w:hyperlink>
      <w:r>
        <w:t xml:space="preserve"> Бюджетного кодекса Российской Федерации.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 xml:space="preserve">2. Порядок определяет правила предоставления субвенций из областного бюджета бюджетам муниципальных районов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субвенции) в рамках реализации </w:t>
      </w:r>
      <w:hyperlink r:id="rId15">
        <w:r>
          <w:rPr>
            <w:color w:val="0000FF"/>
          </w:rPr>
          <w:t>подпрограммы</w:t>
        </w:r>
      </w:hyperlink>
      <w:r>
        <w:t xml:space="preserve"> "Развитие мер социальной поддержки отдельных категорий граждан" государственной программы Белгородской области "Социальная поддержка граждан в Белгородской области", утвержденной постановлением Правительства Белгородской </w:t>
      </w:r>
      <w:r>
        <w:lastRenderedPageBreak/>
        <w:t>области от 16 декабря 2013 года N 523-пп.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3. Министерство автомобильных дорог и транспорта Белгородской области (далее - Министерство) осуществляет функции главного распорядителя средств бюджета Белгородской области по предоставлению субвенций и доводит до муниципальных районов и городских округов Белгородской области уведомления по расчетам между бюджетами по межбюджетным трансфертам.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4. Субвенции предоставляются в соответствии со сводной бюджетной росписью бюджета Белгородской области в пределах лимитов бюджетных обязательств, предусмотренных на соответствующий финансовый год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льготы на проезд).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 xml:space="preserve">5. Лица, имеющие право на льготы на проезд, определяются в </w:t>
      </w:r>
      <w:hyperlink r:id="rId17">
        <w:r>
          <w:rPr>
            <w:color w:val="0000FF"/>
          </w:rPr>
          <w:t>порядке</w:t>
        </w:r>
      </w:hyperlink>
      <w:r>
        <w:t>, установленном постановлением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 (далее - лица льготной категории).</w:t>
      </w:r>
    </w:p>
    <w:p w:rsidR="00621B60" w:rsidRDefault="00621B60">
      <w:pPr>
        <w:pStyle w:val="ConsPlusNormal"/>
        <w:spacing w:before="220"/>
        <w:ind w:firstLine="540"/>
        <w:jc w:val="both"/>
      </w:pPr>
      <w:bookmarkStart w:id="1" w:name="P62"/>
      <w:bookmarkEnd w:id="1"/>
      <w:r>
        <w:t xml:space="preserve">6. Администрации муниципальных районов и городских округов Белгородской области ежегодно в порядке, установленном Правительством Белгородской области для подготовки консолидированного бюджета области на соответствующий финансовый год, представляют в Министерство расчет потребности в субвенции, выполненный в соответствии с </w:t>
      </w:r>
      <w:hyperlink r:id="rId18">
        <w:r>
          <w:rPr>
            <w:color w:val="0000FF"/>
          </w:rPr>
          <w:t>Методикой</w:t>
        </w:r>
      </w:hyperlink>
      <w:r>
        <w:t xml:space="preserve"> распределения субвенций из областного бюджета бюджетам муниципальных районов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Методика), установленной законом Белгородской области от 16 ноября 2007 года N 162 "О бюджетном устройстве и бюджетном процессе в Белгородской области".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 xml:space="preserve">7. Министерство проверяет представленные в соответствии с </w:t>
      </w:r>
      <w:hyperlink w:anchor="P62">
        <w:r>
          <w:rPr>
            <w:color w:val="0000FF"/>
          </w:rPr>
          <w:t>пунктом 6</w:t>
        </w:r>
      </w:hyperlink>
      <w:r>
        <w:t xml:space="preserve"> Порядка расчеты субвенции и в порядке, установленном Правительством Белгородской области для подготовки консолидированного бюджета области на соответствующий финансовый год.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8. Субвенции предоставляются органам местного самоуправления муниципальных районов и городских округов Белгородской области при выполнении следующих условий: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- льготы на проезд предоставляются при условии оплаты пассажиром проезда посредством использования банковской карты;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- наличие перевозчиков, имеющих действующий муниципальный контракт (договор) или свидетельство об осуществлении перевозок по маршруту регулярных перевозок в городском и (или) пригородном сообщении.</w:t>
      </w:r>
    </w:p>
    <w:p w:rsidR="00621B60" w:rsidRDefault="00621B60">
      <w:pPr>
        <w:pStyle w:val="ConsPlusNormal"/>
        <w:spacing w:before="220"/>
        <w:ind w:firstLine="540"/>
        <w:jc w:val="both"/>
      </w:pPr>
      <w:bookmarkStart w:id="2" w:name="P69"/>
      <w:bookmarkEnd w:id="2"/>
      <w:r>
        <w:t>9. Администрации муниципальных районов и городских округов Белгородской области ежемесячно в срок до 5 числа месяца, следующего за отчетным, получают от перевозчиков либо, при наличии соответствующего договора, от банка, осуществляющего учет и перечисление средств, поступивших от предоставления льготного проезда, отчет за отчетный месяц, включающий следующую информацию: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1) количество лиц льготной категории, фактически воспользовавшихся льготным проездом;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lastRenderedPageBreak/>
        <w:t>2) фактическое количество поездок лиц льготной категории;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3) сумма, подлежащая уплате лицами льготной категории при оплате проезда по установленным тарифам;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 xml:space="preserve">4) сумма, полученная перевозчиком от лиц льготной категории в соответствии с размером льготы, установленным </w:t>
      </w:r>
      <w:hyperlink r:id="rId2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5) сумма, подлежащая перечислению перевозчику с учетом оплаты, полученной от лиц льготной категории в соответствии с размером льготы, установленным постановлением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транспорта)".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Информация представляется: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в городском сообщении - в обобщенном виде по всем маршрутам регулярных перевозок;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в пригородном сообщении - с группировкой по каждому из маршрутов регулярных перевозок.</w:t>
      </w:r>
    </w:p>
    <w:p w:rsidR="00621B60" w:rsidRDefault="00621B60">
      <w:pPr>
        <w:pStyle w:val="ConsPlusNormal"/>
        <w:jc w:val="both"/>
      </w:pPr>
      <w:r>
        <w:t xml:space="preserve">(п. 9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19.09.2022 N 547-пп)</w:t>
      </w:r>
    </w:p>
    <w:p w:rsidR="00621B60" w:rsidRDefault="00621B60">
      <w:pPr>
        <w:pStyle w:val="ConsPlusNormal"/>
        <w:spacing w:before="220"/>
        <w:ind w:firstLine="540"/>
        <w:jc w:val="both"/>
      </w:pPr>
      <w:bookmarkStart w:id="3" w:name="P79"/>
      <w:bookmarkEnd w:id="3"/>
      <w:r>
        <w:t xml:space="preserve">10. Администрации муниципальных районов и городских округов Белгородской области ежемесячно в срок до 10 числа месяца, следующего за отчетным, представляют в Министерство </w:t>
      </w:r>
      <w:hyperlink w:anchor="P118">
        <w:r>
          <w:rPr>
            <w:color w:val="0000FF"/>
          </w:rPr>
          <w:t>расчет</w:t>
        </w:r>
      </w:hyperlink>
      <w:r>
        <w:t xml:space="preserve"> субвенции за отчетный период по форме согласно приложению N 1 к Порядку с приложением отчета, предусмотренного </w:t>
      </w:r>
      <w:hyperlink w:anchor="P69">
        <w:r>
          <w:rPr>
            <w:color w:val="0000FF"/>
          </w:rPr>
          <w:t>пунктом 9</w:t>
        </w:r>
      </w:hyperlink>
      <w:r>
        <w:t xml:space="preserve"> Порядка.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11. Размер суммы, подлежащей перечислению администрациями муниципальных районов и городских округов Белгородской области перевозчикам на возмещение недополученных доходов за перевозку лиц льготной категории за отчетный период (С), определяется по формуле:</w:t>
      </w:r>
    </w:p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jc w:val="center"/>
      </w:pPr>
      <w:r>
        <w:t>С = С</w:t>
      </w:r>
      <w:r>
        <w:rPr>
          <w:vertAlign w:val="subscript"/>
        </w:rPr>
        <w:t>т</w:t>
      </w:r>
      <w:r>
        <w:t xml:space="preserve"> - С</w:t>
      </w:r>
      <w:r>
        <w:rPr>
          <w:vertAlign w:val="subscript"/>
        </w:rPr>
        <w:t>л</w:t>
      </w:r>
      <w:r>
        <w:t>,</w:t>
      </w:r>
    </w:p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ind w:firstLine="540"/>
        <w:jc w:val="both"/>
      </w:pPr>
      <w:r>
        <w:t>где: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</w:t>
      </w:r>
      <w:r>
        <w:t xml:space="preserve"> - сумма, подлежащая уплате лицами льготной категории при оплате проезда по установленным тарифам;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л</w:t>
      </w:r>
      <w:r>
        <w:t xml:space="preserve"> - сумма, полученная перевозчиком от лиц льготной категории в соответствии с размером льготы, установленным </w:t>
      </w:r>
      <w:hyperlink r:id="rId24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транспорта)".</w:t>
      </w:r>
    </w:p>
    <w:p w:rsidR="00621B60" w:rsidRDefault="00621B60">
      <w:pPr>
        <w:pStyle w:val="ConsPlusNormal"/>
        <w:jc w:val="both"/>
      </w:pPr>
      <w:r>
        <w:t xml:space="preserve">(п. 11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19.09.2022 N 547-пп)</w:t>
      </w:r>
    </w:p>
    <w:p w:rsidR="00621B60" w:rsidRDefault="00621B60">
      <w:pPr>
        <w:pStyle w:val="ConsPlusNormal"/>
        <w:spacing w:before="220"/>
        <w:ind w:firstLine="540"/>
        <w:jc w:val="both"/>
      </w:pPr>
      <w:bookmarkStart w:id="4" w:name="P89"/>
      <w:bookmarkEnd w:id="4"/>
      <w:r>
        <w:t xml:space="preserve">12. Министерство проверяет и обобщает представленные администрациями муниципальных районов и городских округов Белгородской области расчеты субвенции за отчетный период, формирует сводный </w:t>
      </w:r>
      <w:hyperlink w:anchor="P181">
        <w:r>
          <w:rPr>
            <w:color w:val="0000FF"/>
          </w:rPr>
          <w:t>расчет</w:t>
        </w:r>
      </w:hyperlink>
      <w:r>
        <w:t xml:space="preserve"> субвенции по форме согласно приложению N 2 к Порядку с приложением расчета субвенции за отчетный период, предусмотренного </w:t>
      </w:r>
      <w:hyperlink w:anchor="P79">
        <w:r>
          <w:rPr>
            <w:color w:val="0000FF"/>
          </w:rPr>
          <w:t>пунктом 10</w:t>
        </w:r>
      </w:hyperlink>
      <w:r>
        <w:t xml:space="preserve"> Порядка, и в срок до 20 числа месяца, следующего за отчетным, передает в министерство финансов и бюджетной политики Белгородской области реестры расчетов по муниципальным районам и городским округам Белгородской области и заявки для перечисления субвенций.</w:t>
      </w:r>
    </w:p>
    <w:p w:rsidR="00621B60" w:rsidRDefault="00621B60">
      <w:pPr>
        <w:pStyle w:val="ConsPlusNormal"/>
        <w:jc w:val="both"/>
      </w:pPr>
      <w:r>
        <w:t xml:space="preserve">(п. 12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r>
        <w:lastRenderedPageBreak/>
        <w:t xml:space="preserve">13. Исключен. - </w:t>
      </w:r>
      <w:hyperlink r:id="rId27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17.01.2022 N 19-пп.</w:t>
      </w:r>
    </w:p>
    <w:p w:rsidR="00621B60" w:rsidRDefault="00621B60">
      <w:pPr>
        <w:pStyle w:val="ConsPlusNormal"/>
        <w:spacing w:before="220"/>
        <w:ind w:firstLine="540"/>
        <w:jc w:val="both"/>
      </w:pPr>
      <w:hyperlink r:id="rId28">
        <w:r>
          <w:rPr>
            <w:color w:val="0000FF"/>
          </w:rPr>
          <w:t>13</w:t>
        </w:r>
      </w:hyperlink>
      <w:r>
        <w:t xml:space="preserve">. Министерство финансов и бюджетной политики Белгородской области на основании полученных заявок в течение 3 (трех) рабочих дней после дня поступления на рассмотрение документов, предусмотренных </w:t>
      </w:r>
      <w:hyperlink w:anchor="P89">
        <w:r>
          <w:rPr>
            <w:color w:val="0000FF"/>
          </w:rPr>
          <w:t>пунктом 12</w:t>
        </w:r>
      </w:hyperlink>
      <w:r>
        <w:t xml:space="preserve"> Порядка, осуществляет их обработку и доведение субвенций администрациям муниципальных районов и городских округов Белгородской области в соответствии с бюджетным законодательством.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hyperlink r:id="rId30">
        <w:r>
          <w:rPr>
            <w:color w:val="0000FF"/>
          </w:rPr>
          <w:t>14</w:t>
        </w:r>
      </w:hyperlink>
      <w:r>
        <w:t>. Администрации муниципальных районов и городских округов Белгородской области в течение 3 (трех) рабочих дней после дня получения средств из областного бюджета направляют их перевозчикам на возмещение недополученных доходов за перевозку лиц льготной категории.</w:t>
      </w:r>
    </w:p>
    <w:p w:rsidR="00621B60" w:rsidRDefault="00621B60">
      <w:pPr>
        <w:pStyle w:val="ConsPlusNormal"/>
        <w:spacing w:before="220"/>
        <w:ind w:firstLine="540"/>
        <w:jc w:val="both"/>
      </w:pPr>
      <w:hyperlink r:id="rId31">
        <w:r>
          <w:rPr>
            <w:color w:val="0000FF"/>
          </w:rPr>
          <w:t>15</w:t>
        </w:r>
      </w:hyperlink>
      <w:r>
        <w:t>. Субвенции носят целевой характер и не могут быть использованы на цели, не предусмотренные Порядком.</w:t>
      </w:r>
    </w:p>
    <w:p w:rsidR="00621B60" w:rsidRDefault="00621B60">
      <w:pPr>
        <w:pStyle w:val="ConsPlusNormal"/>
        <w:spacing w:before="220"/>
        <w:ind w:firstLine="540"/>
        <w:jc w:val="both"/>
      </w:pPr>
      <w:hyperlink r:id="rId32">
        <w:r>
          <w:rPr>
            <w:color w:val="0000FF"/>
          </w:rPr>
          <w:t>16</w:t>
        </w:r>
      </w:hyperlink>
      <w:r>
        <w:t>. Контроль за использованием администрациями муниципальных районов и городских округов Белгородской области предоставленных субвенций на цели, предусмотренные Порядком, осуществляется министерством финансов и бюджетной политики Белгородской области.</w:t>
      </w:r>
    </w:p>
    <w:p w:rsidR="00621B60" w:rsidRDefault="00621B60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19-пп)</w:t>
      </w:r>
    </w:p>
    <w:p w:rsidR="00621B60" w:rsidRDefault="00621B60">
      <w:pPr>
        <w:pStyle w:val="ConsPlusNormal"/>
        <w:spacing w:before="220"/>
        <w:ind w:firstLine="540"/>
        <w:jc w:val="both"/>
      </w:pPr>
      <w:hyperlink r:id="rId34">
        <w:r>
          <w:rPr>
            <w:color w:val="0000FF"/>
          </w:rPr>
          <w:t>17</w:t>
        </w:r>
      </w:hyperlink>
      <w:r>
        <w:t>. В случае использования субвенций не по целевому назначению соответствующие средства взыскиваются в областной бюджет в порядке, установленном законодательством Российской Федерации.</w:t>
      </w: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ind w:firstLine="540"/>
        <w:jc w:val="both"/>
      </w:pPr>
    </w:p>
    <w:p w:rsidR="00621B60" w:rsidRDefault="00621B60">
      <w:pPr>
        <w:pStyle w:val="ConsPlusNormal"/>
        <w:jc w:val="right"/>
        <w:outlineLvl w:val="1"/>
      </w:pPr>
      <w:r>
        <w:t>Приложение N 1</w:t>
      </w:r>
    </w:p>
    <w:p w:rsidR="00621B60" w:rsidRDefault="00621B60">
      <w:pPr>
        <w:pStyle w:val="ConsPlusNormal"/>
        <w:jc w:val="right"/>
      </w:pPr>
      <w:r>
        <w:t>к Порядку предоставления субвенций</w:t>
      </w:r>
    </w:p>
    <w:p w:rsidR="00621B60" w:rsidRDefault="00621B60">
      <w:pPr>
        <w:pStyle w:val="ConsPlusNormal"/>
        <w:jc w:val="right"/>
      </w:pPr>
      <w:r>
        <w:t>из областного бюджета бюджетам</w:t>
      </w:r>
    </w:p>
    <w:p w:rsidR="00621B60" w:rsidRDefault="00621B60">
      <w:pPr>
        <w:pStyle w:val="ConsPlusNormal"/>
        <w:jc w:val="right"/>
      </w:pPr>
      <w:r>
        <w:t>муниципальных районов и городских</w:t>
      </w:r>
    </w:p>
    <w:p w:rsidR="00621B60" w:rsidRDefault="00621B60">
      <w:pPr>
        <w:pStyle w:val="ConsPlusNormal"/>
        <w:jc w:val="right"/>
      </w:pPr>
      <w:r>
        <w:t>округов на осуществление полномочий</w:t>
      </w:r>
    </w:p>
    <w:p w:rsidR="00621B60" w:rsidRDefault="00621B60">
      <w:pPr>
        <w:pStyle w:val="ConsPlusNormal"/>
        <w:jc w:val="right"/>
      </w:pPr>
      <w:r>
        <w:t>по предоставлению льгот на проезд при</w:t>
      </w:r>
    </w:p>
    <w:p w:rsidR="00621B60" w:rsidRDefault="00621B60">
      <w:pPr>
        <w:pStyle w:val="ConsPlusNormal"/>
        <w:jc w:val="right"/>
      </w:pPr>
      <w:r>
        <w:t>осуществлении регулярных перевозок по</w:t>
      </w:r>
    </w:p>
    <w:p w:rsidR="00621B60" w:rsidRDefault="00621B60">
      <w:pPr>
        <w:pStyle w:val="ConsPlusNormal"/>
        <w:jc w:val="right"/>
      </w:pPr>
      <w:r>
        <w:t>муниципальным и пригородным</w:t>
      </w:r>
    </w:p>
    <w:p w:rsidR="00621B60" w:rsidRDefault="00621B60">
      <w:pPr>
        <w:pStyle w:val="ConsPlusNormal"/>
        <w:jc w:val="right"/>
      </w:pPr>
      <w:r>
        <w:t>(межмуниципальным) маршрутам (кроме</w:t>
      </w:r>
    </w:p>
    <w:p w:rsidR="00621B60" w:rsidRDefault="00621B60">
      <w:pPr>
        <w:pStyle w:val="ConsPlusNormal"/>
        <w:jc w:val="right"/>
      </w:pPr>
      <w:r>
        <w:t>железнодорожного транспорта)</w:t>
      </w:r>
    </w:p>
    <w:p w:rsidR="00621B60" w:rsidRDefault="00621B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21B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от 19.09.2022 N 547-пп)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  <w:bookmarkStart w:id="5" w:name="P118"/>
      <w:bookmarkEnd w:id="5"/>
      <w:r>
        <w:t>Расчет субвенции из областного бюджета бюджетам</w:t>
      </w:r>
    </w:p>
    <w:p w:rsidR="00621B60" w:rsidRDefault="00621B60">
      <w:pPr>
        <w:pStyle w:val="ConsPlusNormal"/>
        <w:jc w:val="center"/>
      </w:pPr>
      <w:r>
        <w:t>муниципальных районов и городских округов на осуществление</w:t>
      </w:r>
    </w:p>
    <w:p w:rsidR="00621B60" w:rsidRDefault="00621B60">
      <w:pPr>
        <w:pStyle w:val="ConsPlusNormal"/>
        <w:jc w:val="center"/>
      </w:pPr>
      <w:r>
        <w:t>полномочий по предоставлению льгот на проезд</w:t>
      </w:r>
    </w:p>
    <w:p w:rsidR="00621B60" w:rsidRDefault="00621B60">
      <w:pPr>
        <w:pStyle w:val="ConsPlusNormal"/>
        <w:jc w:val="center"/>
      </w:pPr>
      <w:r>
        <w:t>при осуществлении регулярных перевозок по муниципальным</w:t>
      </w:r>
    </w:p>
    <w:p w:rsidR="00621B60" w:rsidRDefault="00621B60">
      <w:pPr>
        <w:pStyle w:val="ConsPlusNormal"/>
        <w:jc w:val="center"/>
      </w:pPr>
      <w:r>
        <w:t>и пригородным (межмуниципальным) маршрутам</w:t>
      </w:r>
    </w:p>
    <w:p w:rsidR="00621B60" w:rsidRDefault="00621B60">
      <w:pPr>
        <w:pStyle w:val="ConsPlusNormal"/>
        <w:jc w:val="center"/>
      </w:pPr>
      <w:r>
        <w:t>(кроме железнодорожного транспорта)</w:t>
      </w:r>
    </w:p>
    <w:p w:rsidR="00621B60" w:rsidRDefault="00621B60">
      <w:pPr>
        <w:pStyle w:val="ConsPlusNormal"/>
        <w:jc w:val="center"/>
      </w:pPr>
      <w:r>
        <w:t>__________________________________________________________</w:t>
      </w:r>
    </w:p>
    <w:p w:rsidR="00621B60" w:rsidRDefault="00621B60">
      <w:pPr>
        <w:pStyle w:val="ConsPlusNormal"/>
        <w:jc w:val="center"/>
      </w:pPr>
      <w:r>
        <w:t>наименование муниципального района или городского округа</w:t>
      </w:r>
    </w:p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jc w:val="center"/>
      </w:pPr>
      <w:r>
        <w:t>за __________ 202_ года</w:t>
      </w:r>
    </w:p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sectPr w:rsidR="00621B60" w:rsidSect="00C34B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09"/>
        <w:gridCol w:w="1701"/>
        <w:gridCol w:w="1429"/>
        <w:gridCol w:w="1729"/>
        <w:gridCol w:w="1549"/>
        <w:gridCol w:w="1624"/>
      </w:tblGrid>
      <w:tr w:rsidR="00621B60">
        <w:tc>
          <w:tcPr>
            <w:tcW w:w="454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63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Наименование перевозчика</w:t>
            </w:r>
          </w:p>
        </w:tc>
        <w:tc>
          <w:tcPr>
            <w:tcW w:w="160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Номер и наименование маршрута регулярных перевозок</w:t>
            </w:r>
          </w:p>
        </w:tc>
        <w:tc>
          <w:tcPr>
            <w:tcW w:w="1701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Количество лиц льготной категории, фактически воспользовавшихся льготным проездом, чел.</w:t>
            </w:r>
          </w:p>
        </w:tc>
        <w:tc>
          <w:tcPr>
            <w:tcW w:w="142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Фактическое количество поездок лиц льготной категории</w:t>
            </w:r>
          </w:p>
        </w:tc>
        <w:tc>
          <w:tcPr>
            <w:tcW w:w="172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Сумма, подлежащая уплате лицами льготной категории при оплате проезда по установленным тарифам, руб.</w:t>
            </w:r>
          </w:p>
        </w:tc>
        <w:tc>
          <w:tcPr>
            <w:tcW w:w="154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Сумма, полученная перевозчиком от лиц льготной категории, руб.</w:t>
            </w:r>
          </w:p>
        </w:tc>
        <w:tc>
          <w:tcPr>
            <w:tcW w:w="1624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Сумма, подлежащая перечислению перевозчику в пределах лимита бюджетных обязательств, руб.</w:t>
            </w:r>
          </w:p>
        </w:tc>
      </w:tr>
      <w:tr w:rsidR="00621B60">
        <w:tc>
          <w:tcPr>
            <w:tcW w:w="454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63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60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701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42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72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54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624" w:type="dxa"/>
          </w:tcPr>
          <w:p w:rsidR="00621B60" w:rsidRDefault="00621B60">
            <w:pPr>
              <w:pStyle w:val="ConsPlusNormal"/>
            </w:pPr>
          </w:p>
        </w:tc>
      </w:tr>
      <w:tr w:rsidR="00621B60">
        <w:tc>
          <w:tcPr>
            <w:tcW w:w="3702" w:type="dxa"/>
            <w:gridSpan w:val="3"/>
          </w:tcPr>
          <w:p w:rsidR="00621B60" w:rsidRDefault="00621B6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701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42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72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54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624" w:type="dxa"/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  <w:sectPr w:rsidR="00621B6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621B60" w:rsidRDefault="00621B6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587"/>
        <w:gridCol w:w="2925"/>
      </w:tblGrid>
      <w:tr w:rsidR="00621B6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___________________________</w:t>
            </w:r>
          </w:p>
          <w:p w:rsidR="00621B60" w:rsidRDefault="00621B60">
            <w:pPr>
              <w:pStyle w:val="ConsPlusNormal"/>
              <w:jc w:val="center"/>
            </w:pPr>
            <w:r>
              <w:t>(наименование должности</w:t>
            </w:r>
          </w:p>
          <w:p w:rsidR="00621B60" w:rsidRDefault="00621B60">
            <w:pPr>
              <w:pStyle w:val="ConsPlusNormal"/>
              <w:jc w:val="center"/>
            </w:pPr>
            <w:r>
              <w:t>должностного лица</w:t>
            </w:r>
          </w:p>
          <w:p w:rsidR="00621B60" w:rsidRDefault="00621B60">
            <w:pPr>
              <w:pStyle w:val="ConsPlusNormal"/>
              <w:jc w:val="center"/>
            </w:pPr>
            <w:r>
              <w:t>муниципального образования)</w:t>
            </w:r>
          </w:p>
          <w:p w:rsidR="00621B60" w:rsidRDefault="00621B60">
            <w:pPr>
              <w:pStyle w:val="ConsPlusNormal"/>
              <w:jc w:val="center"/>
            </w:pPr>
          </w:p>
          <w:p w:rsidR="00621B60" w:rsidRDefault="00621B60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</w:t>
            </w:r>
          </w:p>
          <w:p w:rsidR="00621B60" w:rsidRDefault="00621B6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____________________</w:t>
            </w:r>
          </w:p>
          <w:p w:rsidR="00621B60" w:rsidRDefault="00621B60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right"/>
        <w:outlineLvl w:val="1"/>
      </w:pPr>
      <w:r>
        <w:t>Приложение N 2</w:t>
      </w:r>
    </w:p>
    <w:p w:rsidR="00621B60" w:rsidRDefault="00621B60">
      <w:pPr>
        <w:pStyle w:val="ConsPlusNormal"/>
        <w:jc w:val="right"/>
      </w:pPr>
      <w:r>
        <w:t>к Порядку предоставления субвенций</w:t>
      </w:r>
    </w:p>
    <w:p w:rsidR="00621B60" w:rsidRDefault="00621B60">
      <w:pPr>
        <w:pStyle w:val="ConsPlusNormal"/>
        <w:jc w:val="right"/>
      </w:pPr>
      <w:r>
        <w:t>из областного бюджета бюджетам</w:t>
      </w:r>
    </w:p>
    <w:p w:rsidR="00621B60" w:rsidRDefault="00621B60">
      <w:pPr>
        <w:pStyle w:val="ConsPlusNormal"/>
        <w:jc w:val="right"/>
      </w:pPr>
      <w:r>
        <w:t>муниципальных районов и городских</w:t>
      </w:r>
    </w:p>
    <w:p w:rsidR="00621B60" w:rsidRDefault="00621B60">
      <w:pPr>
        <w:pStyle w:val="ConsPlusNormal"/>
        <w:jc w:val="right"/>
      </w:pPr>
      <w:r>
        <w:t>округов на осуществление полномочий</w:t>
      </w:r>
    </w:p>
    <w:p w:rsidR="00621B60" w:rsidRDefault="00621B60">
      <w:pPr>
        <w:pStyle w:val="ConsPlusNormal"/>
        <w:jc w:val="right"/>
      </w:pPr>
      <w:r>
        <w:t>по предоставлению льгот на проезд при</w:t>
      </w:r>
    </w:p>
    <w:p w:rsidR="00621B60" w:rsidRDefault="00621B60">
      <w:pPr>
        <w:pStyle w:val="ConsPlusNormal"/>
        <w:jc w:val="right"/>
      </w:pPr>
      <w:r>
        <w:t>осуществлении регулярных перевозок по</w:t>
      </w:r>
    </w:p>
    <w:p w:rsidR="00621B60" w:rsidRDefault="00621B60">
      <w:pPr>
        <w:pStyle w:val="ConsPlusNormal"/>
        <w:jc w:val="right"/>
      </w:pPr>
      <w:r>
        <w:t>муниципальным и пригородным</w:t>
      </w:r>
    </w:p>
    <w:p w:rsidR="00621B60" w:rsidRDefault="00621B60">
      <w:pPr>
        <w:pStyle w:val="ConsPlusNormal"/>
        <w:jc w:val="right"/>
      </w:pPr>
      <w:r>
        <w:t>(межмуниципальным) маршрутам (кроме</w:t>
      </w:r>
    </w:p>
    <w:p w:rsidR="00621B60" w:rsidRDefault="00621B60">
      <w:pPr>
        <w:pStyle w:val="ConsPlusNormal"/>
        <w:jc w:val="right"/>
      </w:pPr>
      <w:r>
        <w:t>железнодорожного транспорта)</w:t>
      </w:r>
    </w:p>
    <w:p w:rsidR="00621B60" w:rsidRDefault="00621B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621B6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621B60" w:rsidRDefault="00621B60">
            <w:pPr>
              <w:pStyle w:val="ConsPlusNormal"/>
              <w:jc w:val="center"/>
            </w:pPr>
            <w:r>
              <w:rPr>
                <w:color w:val="392C69"/>
              </w:rPr>
              <w:t>от 19.09.2022 N 547-пп)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  <w:jc w:val="center"/>
      </w:pPr>
    </w:p>
    <w:p w:rsidR="00621B60" w:rsidRDefault="00621B60">
      <w:pPr>
        <w:pStyle w:val="ConsPlusNormal"/>
        <w:jc w:val="center"/>
      </w:pPr>
      <w:bookmarkStart w:id="6" w:name="P181"/>
      <w:bookmarkEnd w:id="6"/>
      <w:r>
        <w:t>Сводный расчет субвенции из областного бюджета бюджетам</w:t>
      </w:r>
    </w:p>
    <w:p w:rsidR="00621B60" w:rsidRDefault="00621B60">
      <w:pPr>
        <w:pStyle w:val="ConsPlusNormal"/>
        <w:jc w:val="center"/>
      </w:pPr>
      <w:r>
        <w:t>муниципальных районов и городских округов на осуществление</w:t>
      </w:r>
    </w:p>
    <w:p w:rsidR="00621B60" w:rsidRDefault="00621B60">
      <w:pPr>
        <w:pStyle w:val="ConsPlusNormal"/>
        <w:jc w:val="center"/>
      </w:pPr>
      <w:r>
        <w:t>полномочий по предоставлению льгот на проезд</w:t>
      </w:r>
    </w:p>
    <w:p w:rsidR="00621B60" w:rsidRDefault="00621B60">
      <w:pPr>
        <w:pStyle w:val="ConsPlusNormal"/>
        <w:jc w:val="center"/>
      </w:pPr>
      <w:r>
        <w:t>при осуществлении регулярных перевозок по муниципальным</w:t>
      </w:r>
    </w:p>
    <w:p w:rsidR="00621B60" w:rsidRDefault="00621B60">
      <w:pPr>
        <w:pStyle w:val="ConsPlusNormal"/>
        <w:jc w:val="center"/>
      </w:pPr>
      <w:r>
        <w:t>и пригородным (межмуниципальным) маршрутам</w:t>
      </w:r>
    </w:p>
    <w:p w:rsidR="00621B60" w:rsidRDefault="00621B60">
      <w:pPr>
        <w:pStyle w:val="ConsPlusNormal"/>
        <w:jc w:val="center"/>
      </w:pPr>
      <w:r>
        <w:t>(кроме железнодорожного транспорта)</w:t>
      </w:r>
    </w:p>
    <w:p w:rsidR="00621B60" w:rsidRDefault="00621B60">
      <w:pPr>
        <w:pStyle w:val="ConsPlusNormal"/>
        <w:jc w:val="center"/>
      </w:pPr>
      <w:r>
        <w:t>за ________________ 202_ года</w:t>
      </w:r>
    </w:p>
    <w:p w:rsidR="00621B60" w:rsidRDefault="00621B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2381"/>
        <w:gridCol w:w="1309"/>
        <w:gridCol w:w="3061"/>
      </w:tblGrid>
      <w:tr w:rsidR="00621B60">
        <w:tc>
          <w:tcPr>
            <w:tcW w:w="454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381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Сумма, подлежащая уплате лицами льготной категории при оплате проезда по установленным тарифам, руб.</w:t>
            </w:r>
          </w:p>
        </w:tc>
        <w:tc>
          <w:tcPr>
            <w:tcW w:w="1309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Сумма, полученная от лиц льготной категории, руб.</w:t>
            </w:r>
          </w:p>
        </w:tc>
        <w:tc>
          <w:tcPr>
            <w:tcW w:w="3061" w:type="dxa"/>
            <w:vAlign w:val="center"/>
          </w:tcPr>
          <w:p w:rsidR="00621B60" w:rsidRDefault="00621B60">
            <w:pPr>
              <w:pStyle w:val="ConsPlusNormal"/>
              <w:jc w:val="center"/>
            </w:pPr>
            <w:r>
              <w:t>Размер субвенции, подлежащей перечислению муниципальному образованию в пределах лимита бюджетных обязательств, руб.</w:t>
            </w:r>
          </w:p>
        </w:tc>
      </w:tr>
      <w:tr w:rsidR="00621B60">
        <w:tc>
          <w:tcPr>
            <w:tcW w:w="454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84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2381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30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3061" w:type="dxa"/>
          </w:tcPr>
          <w:p w:rsidR="00621B60" w:rsidRDefault="00621B60">
            <w:pPr>
              <w:pStyle w:val="ConsPlusNormal"/>
            </w:pPr>
          </w:p>
        </w:tc>
      </w:tr>
      <w:tr w:rsidR="00621B60">
        <w:tc>
          <w:tcPr>
            <w:tcW w:w="2303" w:type="dxa"/>
            <w:gridSpan w:val="2"/>
          </w:tcPr>
          <w:p w:rsidR="00621B60" w:rsidRDefault="00621B6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381" w:type="dxa"/>
          </w:tcPr>
          <w:p w:rsidR="00621B60" w:rsidRDefault="00621B60">
            <w:pPr>
              <w:pStyle w:val="ConsPlusNormal"/>
            </w:pPr>
          </w:p>
        </w:tc>
        <w:tc>
          <w:tcPr>
            <w:tcW w:w="1309" w:type="dxa"/>
          </w:tcPr>
          <w:p w:rsidR="00621B60" w:rsidRDefault="00621B60">
            <w:pPr>
              <w:pStyle w:val="ConsPlusNormal"/>
            </w:pPr>
          </w:p>
        </w:tc>
        <w:tc>
          <w:tcPr>
            <w:tcW w:w="3061" w:type="dxa"/>
          </w:tcPr>
          <w:p w:rsidR="00621B60" w:rsidRDefault="00621B60">
            <w:pPr>
              <w:pStyle w:val="ConsPlusNormal"/>
            </w:pPr>
          </w:p>
        </w:tc>
      </w:tr>
    </w:tbl>
    <w:p w:rsidR="00621B60" w:rsidRDefault="00621B6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587"/>
        <w:gridCol w:w="2925"/>
      </w:tblGrid>
      <w:tr w:rsidR="00621B60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_________________________________</w:t>
            </w:r>
          </w:p>
          <w:p w:rsidR="00621B60" w:rsidRDefault="00621B60">
            <w:pPr>
              <w:pStyle w:val="ConsPlusNormal"/>
              <w:jc w:val="center"/>
            </w:pPr>
            <w:r>
              <w:t>(наименование должности</w:t>
            </w:r>
          </w:p>
          <w:p w:rsidR="00621B60" w:rsidRDefault="00621B60">
            <w:pPr>
              <w:pStyle w:val="ConsPlusNormal"/>
              <w:jc w:val="center"/>
            </w:pPr>
            <w:r>
              <w:t>должностного лица)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__________</w:t>
            </w:r>
          </w:p>
          <w:p w:rsidR="00621B60" w:rsidRDefault="00621B6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621B60" w:rsidRDefault="00621B60">
            <w:pPr>
              <w:pStyle w:val="ConsPlusNormal"/>
              <w:jc w:val="center"/>
            </w:pPr>
            <w:r>
              <w:t>______________________</w:t>
            </w:r>
          </w:p>
          <w:p w:rsidR="00621B60" w:rsidRDefault="00621B60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jc w:val="both"/>
      </w:pPr>
    </w:p>
    <w:p w:rsidR="00621B60" w:rsidRDefault="00621B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7" w:name="_GoBack"/>
      <w:bookmarkEnd w:id="7"/>
    </w:p>
    <w:sectPr w:rsidR="007556E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60"/>
    <w:rsid w:val="00621B60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87F56-6BC7-4CD7-A0E8-AA3B778E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B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21B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21B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4939" TargetMode="External"/><Relationship Id="rId13" Type="http://schemas.openxmlformats.org/officeDocument/2006/relationships/hyperlink" Target="https://login.consultant.ru/link/?req=doc&amp;base=RLAW404&amp;n=88666&amp;dst=100007" TargetMode="External"/><Relationship Id="rId18" Type="http://schemas.openxmlformats.org/officeDocument/2006/relationships/hyperlink" Target="https://login.consultant.ru/link/?req=doc&amp;base=RLAW404&amp;n=96945&amp;dst=103237" TargetMode="External"/><Relationship Id="rId26" Type="http://schemas.openxmlformats.org/officeDocument/2006/relationships/hyperlink" Target="https://login.consultant.ru/link/?req=doc&amp;base=RLAW404&amp;n=84091&amp;dst=10001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84737" TargetMode="External"/><Relationship Id="rId34" Type="http://schemas.openxmlformats.org/officeDocument/2006/relationships/hyperlink" Target="https://login.consultant.ru/link/?req=doc&amp;base=RLAW404&amp;n=84091&amp;dst=100016" TargetMode="External"/><Relationship Id="rId7" Type="http://schemas.openxmlformats.org/officeDocument/2006/relationships/hyperlink" Target="https://login.consultant.ru/link/?req=doc&amp;base=RLAW404&amp;n=89431&amp;dst=100011" TargetMode="External"/><Relationship Id="rId12" Type="http://schemas.openxmlformats.org/officeDocument/2006/relationships/hyperlink" Target="https://login.consultant.ru/link/?req=doc&amp;base=RLAW404&amp;n=84091&amp;dst=100008" TargetMode="External"/><Relationship Id="rId17" Type="http://schemas.openxmlformats.org/officeDocument/2006/relationships/hyperlink" Target="https://login.consultant.ru/link/?req=doc&amp;base=RLAW404&amp;n=84737&amp;dst=100018" TargetMode="External"/><Relationship Id="rId25" Type="http://schemas.openxmlformats.org/officeDocument/2006/relationships/hyperlink" Target="https://login.consultant.ru/link/?req=doc&amp;base=RLAW404&amp;n=88666&amp;dst=100018" TargetMode="External"/><Relationship Id="rId33" Type="http://schemas.openxmlformats.org/officeDocument/2006/relationships/hyperlink" Target="https://login.consultant.ru/link/?req=doc&amp;base=RLAW404&amp;n=84091&amp;dst=100017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4091&amp;dst=100009" TargetMode="External"/><Relationship Id="rId20" Type="http://schemas.openxmlformats.org/officeDocument/2006/relationships/hyperlink" Target="https://login.consultant.ru/link/?req=doc&amp;base=RLAW404&amp;n=84091&amp;dst=100011" TargetMode="External"/><Relationship Id="rId29" Type="http://schemas.openxmlformats.org/officeDocument/2006/relationships/hyperlink" Target="https://login.consultant.ru/link/?req=doc&amp;base=RLAW404&amp;n=84091&amp;dst=10001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8666&amp;dst=100005" TargetMode="External"/><Relationship Id="rId11" Type="http://schemas.openxmlformats.org/officeDocument/2006/relationships/hyperlink" Target="https://login.consultant.ru/link/?req=doc&amp;base=RLAW404&amp;n=88666&amp;dst=100006" TargetMode="External"/><Relationship Id="rId24" Type="http://schemas.openxmlformats.org/officeDocument/2006/relationships/hyperlink" Target="https://login.consultant.ru/link/?req=doc&amp;base=RLAW404&amp;n=84737" TargetMode="External"/><Relationship Id="rId32" Type="http://schemas.openxmlformats.org/officeDocument/2006/relationships/hyperlink" Target="https://login.consultant.ru/link/?req=doc&amp;base=RLAW404&amp;n=84091&amp;dst=100016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84091&amp;dst=100005" TargetMode="External"/><Relationship Id="rId15" Type="http://schemas.openxmlformats.org/officeDocument/2006/relationships/hyperlink" Target="https://login.consultant.ru/link/?req=doc&amp;base=RLAW404&amp;n=97133&amp;dst=167473" TargetMode="External"/><Relationship Id="rId23" Type="http://schemas.openxmlformats.org/officeDocument/2006/relationships/hyperlink" Target="https://login.consultant.ru/link/?req=doc&amp;base=RLAW404&amp;n=84091&amp;dst=100012" TargetMode="External"/><Relationship Id="rId28" Type="http://schemas.openxmlformats.org/officeDocument/2006/relationships/hyperlink" Target="https://login.consultant.ru/link/?req=doc&amp;base=RLAW404&amp;n=84091&amp;dst=100016" TargetMode="External"/><Relationship Id="rId36" Type="http://schemas.openxmlformats.org/officeDocument/2006/relationships/hyperlink" Target="https://login.consultant.ru/link/?req=doc&amp;base=RLAW404&amp;n=88666&amp;dst=100042" TargetMode="External"/><Relationship Id="rId10" Type="http://schemas.openxmlformats.org/officeDocument/2006/relationships/hyperlink" Target="https://login.consultant.ru/link/?req=doc&amp;base=RLAW404&amp;n=84091&amp;dst=100007" TargetMode="External"/><Relationship Id="rId19" Type="http://schemas.openxmlformats.org/officeDocument/2006/relationships/hyperlink" Target="https://login.consultant.ru/link/?req=doc&amp;base=RLAW404&amp;n=84091&amp;dst=100010" TargetMode="External"/><Relationship Id="rId31" Type="http://schemas.openxmlformats.org/officeDocument/2006/relationships/hyperlink" Target="https://login.consultant.ru/link/?req=doc&amp;base=RLAW404&amp;n=84091&amp;dst=10001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4091&amp;dst=100006" TargetMode="External"/><Relationship Id="rId14" Type="http://schemas.openxmlformats.org/officeDocument/2006/relationships/hyperlink" Target="https://login.consultant.ru/link/?req=doc&amp;base=LAW&amp;n=470713&amp;dst=2141" TargetMode="External"/><Relationship Id="rId22" Type="http://schemas.openxmlformats.org/officeDocument/2006/relationships/hyperlink" Target="https://login.consultant.ru/link/?req=doc&amp;base=RLAW404&amp;n=88666&amp;dst=100008" TargetMode="External"/><Relationship Id="rId27" Type="http://schemas.openxmlformats.org/officeDocument/2006/relationships/hyperlink" Target="https://login.consultant.ru/link/?req=doc&amp;base=RLAW404&amp;n=84091&amp;dst=100015" TargetMode="External"/><Relationship Id="rId30" Type="http://schemas.openxmlformats.org/officeDocument/2006/relationships/hyperlink" Target="https://login.consultant.ru/link/?req=doc&amp;base=RLAW404&amp;n=84091&amp;dst=100016" TargetMode="External"/><Relationship Id="rId35" Type="http://schemas.openxmlformats.org/officeDocument/2006/relationships/hyperlink" Target="https://login.consultant.ru/link/?req=doc&amp;base=RLAW404&amp;n=88666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2024-05-22T13:56:00Z</dcterms:created>
  <dcterms:modified xsi:type="dcterms:W3CDTF">2024-05-22T13:57:00Z</dcterms:modified>
</cp:coreProperties>
</file>