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EB" w:rsidRDefault="008D3FEB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D3FEB" w:rsidRDefault="008D3FEB">
      <w:pPr>
        <w:pStyle w:val="ConsPlusNormal"/>
        <w:outlineLvl w:val="0"/>
      </w:pPr>
    </w:p>
    <w:p w:rsidR="008D3FEB" w:rsidRDefault="008D3FEB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8D3FEB" w:rsidRDefault="008D3FEB">
      <w:pPr>
        <w:pStyle w:val="ConsPlusTitle"/>
        <w:jc w:val="both"/>
      </w:pPr>
    </w:p>
    <w:p w:rsidR="008D3FEB" w:rsidRDefault="008D3FEB">
      <w:pPr>
        <w:pStyle w:val="ConsPlusTitle"/>
        <w:jc w:val="center"/>
      </w:pPr>
      <w:r>
        <w:t>ПОСТАНОВЛЕНИЕ</w:t>
      </w:r>
    </w:p>
    <w:p w:rsidR="008D3FEB" w:rsidRDefault="008D3FEB">
      <w:pPr>
        <w:pStyle w:val="ConsPlusTitle"/>
        <w:jc w:val="center"/>
      </w:pPr>
      <w:r>
        <w:t>от 4 июля 2022 г. N 409-пп</w:t>
      </w:r>
    </w:p>
    <w:p w:rsidR="008D3FEB" w:rsidRDefault="008D3FEB">
      <w:pPr>
        <w:pStyle w:val="ConsPlusTitle"/>
        <w:jc w:val="both"/>
      </w:pPr>
    </w:p>
    <w:p w:rsidR="008D3FEB" w:rsidRDefault="008D3FEB">
      <w:pPr>
        <w:pStyle w:val="ConsPlusTitle"/>
        <w:jc w:val="center"/>
      </w:pPr>
      <w:r>
        <w:t>О ПРЕДОСТАВЛЕНИИ ПРАВА БЕСПЛАТНОГО ПРОЕЗДА ЖЕЛЕЗНОДОРОЖНЫМ</w:t>
      </w:r>
    </w:p>
    <w:p w:rsidR="008D3FEB" w:rsidRDefault="008D3FEB">
      <w:pPr>
        <w:pStyle w:val="ConsPlusTitle"/>
        <w:jc w:val="center"/>
      </w:pPr>
      <w:r>
        <w:t>ТРАНСПОРТОМ В ПРИГОРОДНОМ СООБЩЕНИИ НА ТЕРРИТОРИИ</w:t>
      </w:r>
    </w:p>
    <w:p w:rsidR="008D3FEB" w:rsidRDefault="008D3FEB">
      <w:pPr>
        <w:pStyle w:val="ConsPlusTitle"/>
        <w:jc w:val="center"/>
      </w:pPr>
      <w:r>
        <w:t>БЕЛГОРОДСКОЙ ОБЛАСТИ В ДЕНЬ ПРОХОРОВСКОГО ПОЛЯ -</w:t>
      </w:r>
    </w:p>
    <w:p w:rsidR="008D3FEB" w:rsidRDefault="008D3FEB">
      <w:pPr>
        <w:pStyle w:val="ConsPlusTitle"/>
        <w:jc w:val="center"/>
      </w:pPr>
      <w:r>
        <w:t>ТРЕТЬЕГО РАТНОГО ПОЛЯ РОССИИ 12 ИЮЛЯ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ind w:firstLine="540"/>
        <w:jc w:val="both"/>
      </w:pPr>
      <w:r>
        <w:t xml:space="preserve">В целях организации массового подвоза граждан для проведения мероприятий, приуроченных к Дню </w:t>
      </w:r>
      <w:proofErr w:type="spellStart"/>
      <w:r>
        <w:t>Прохоровского</w:t>
      </w:r>
      <w:proofErr w:type="spellEnd"/>
      <w:r>
        <w:t xml:space="preserve"> поля - Третьего ратного поля России 12 июля 2022 года, Правительство Белгородской области постановляет: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 xml:space="preserve">1. Предоставить пассажирам в 2022 году в День </w:t>
      </w:r>
      <w:proofErr w:type="spellStart"/>
      <w:r>
        <w:t>Прохоровского</w:t>
      </w:r>
      <w:proofErr w:type="spellEnd"/>
      <w:r>
        <w:t xml:space="preserve"> поля - Третьего ратного поля России 12 июля право бесплатного проезда железнодорожным транспортом в пригородном сообщении на территории Белгородской области до железнодорожной станции Прохоровка и остановочного пункта "Звонница" и в обратном направлении на железнодорожных маршрутах прямого беспересадочного сообщения согласно </w:t>
      </w:r>
      <w:hyperlink w:anchor="P147">
        <w:r>
          <w:rPr>
            <w:color w:val="0000FF"/>
          </w:rPr>
          <w:t>перечню</w:t>
        </w:r>
      </w:hyperlink>
      <w:r>
        <w:t>, указанному в пункте 3 настоящего постановления.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 xml:space="preserve">2.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возмещения за счет бюджетных ассигнований резервного фонда Правительства Белгородской области недополученных доходов в связи с предоставлением в 2022 году пассажирам права бесплатного проезда железнодорожным транспортом в пригородном сообщении на территории Белгородской области в День </w:t>
      </w:r>
      <w:proofErr w:type="spellStart"/>
      <w:r>
        <w:t>Прохоровского</w:t>
      </w:r>
      <w:proofErr w:type="spellEnd"/>
      <w:r>
        <w:t xml:space="preserve"> поля - Третьего ратного поля России 12 июля (приложение N 1).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 xml:space="preserve">3. Утвердить </w:t>
      </w:r>
      <w:hyperlink w:anchor="P147">
        <w:r>
          <w:rPr>
            <w:color w:val="0000FF"/>
          </w:rPr>
          <w:t>перечень</w:t>
        </w:r>
      </w:hyperlink>
      <w:r>
        <w:t xml:space="preserve"> железнодорожных маршрутов на территории Белгородской области, на которых в 2022 году в День </w:t>
      </w:r>
      <w:proofErr w:type="spellStart"/>
      <w:r>
        <w:t>Прохоровского</w:t>
      </w:r>
      <w:proofErr w:type="spellEnd"/>
      <w:r>
        <w:t xml:space="preserve"> поля - Третьего ратного поля России 12 июля пассажирам предоставляется право бесплатного проезда до железнодорожной станции Прохоровка и остановочного пункта "Звонница" и в обратном направлении (приложение N 2).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>4. Министерству финансов и бюджетной политики Белгородской области (Боровик В.Ф.) возмещение сумм недополученных доходов в 2022 году производить за счет средств резервного фонда Правительства Белгородской области.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</w:t>
      </w:r>
    </w:p>
    <w:p w:rsidR="008D3FEB" w:rsidRDefault="008D3FEB">
      <w:pPr>
        <w:pStyle w:val="ConsPlusNormal"/>
        <w:spacing w:before="220"/>
        <w:ind w:firstLine="540"/>
        <w:jc w:val="both"/>
      </w:pPr>
      <w:r>
        <w:t>Об исполнении постановления информировать к 30 сентября 2022 года.</w:t>
      </w:r>
    </w:p>
    <w:p w:rsidR="008D3FEB" w:rsidRDefault="008D3FEB">
      <w:pPr>
        <w:pStyle w:val="ConsPlusNormal"/>
        <w:ind w:firstLine="540"/>
        <w:jc w:val="both"/>
      </w:pPr>
    </w:p>
    <w:p w:rsidR="008D3FEB" w:rsidRDefault="008D3FEB">
      <w:pPr>
        <w:pStyle w:val="ConsPlusNormal"/>
        <w:ind w:firstLine="540"/>
        <w:jc w:val="both"/>
      </w:pPr>
      <w:r>
        <w:t>6. Настоящее постановление вступает в силу со дня его официального опубликования.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right"/>
      </w:pPr>
      <w:r>
        <w:t>Губернатор Белгородской области</w:t>
      </w:r>
    </w:p>
    <w:p w:rsidR="008D3FEB" w:rsidRDefault="008D3FEB">
      <w:pPr>
        <w:pStyle w:val="ConsPlusNormal"/>
        <w:jc w:val="right"/>
      </w:pPr>
      <w:r>
        <w:t>В.В.ГЛАДКОВ</w:t>
      </w: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  <w:outlineLvl w:val="0"/>
      </w:pPr>
      <w:r>
        <w:lastRenderedPageBreak/>
        <w:t>Приложение N 1</w:t>
      </w:r>
    </w:p>
    <w:p w:rsidR="008D3FEB" w:rsidRDefault="008D3FEB">
      <w:pPr>
        <w:pStyle w:val="ConsPlusNormal"/>
        <w:jc w:val="right"/>
      </w:pPr>
    </w:p>
    <w:p w:rsidR="008D3FEB" w:rsidRDefault="008D3FEB">
      <w:pPr>
        <w:pStyle w:val="ConsPlusNormal"/>
        <w:jc w:val="right"/>
      </w:pPr>
      <w:r>
        <w:t>Утвержден</w:t>
      </w:r>
    </w:p>
    <w:p w:rsidR="008D3FEB" w:rsidRDefault="008D3FEB">
      <w:pPr>
        <w:pStyle w:val="ConsPlusNormal"/>
        <w:jc w:val="right"/>
      </w:pPr>
      <w:r>
        <w:t>постановлением</w:t>
      </w:r>
    </w:p>
    <w:p w:rsidR="008D3FEB" w:rsidRDefault="008D3FEB">
      <w:pPr>
        <w:pStyle w:val="ConsPlusNormal"/>
        <w:jc w:val="right"/>
      </w:pPr>
      <w:r>
        <w:t>Правительства Белгородской области</w:t>
      </w:r>
    </w:p>
    <w:p w:rsidR="008D3FEB" w:rsidRDefault="008D3FEB">
      <w:pPr>
        <w:pStyle w:val="ConsPlusNormal"/>
        <w:jc w:val="right"/>
      </w:pPr>
      <w:r>
        <w:t>от 4 июля 2022 г. N 409-пп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Title"/>
        <w:jc w:val="center"/>
      </w:pPr>
      <w:bookmarkStart w:id="0" w:name="P40"/>
      <w:bookmarkEnd w:id="0"/>
      <w:r>
        <w:t>ПОРЯДОК</w:t>
      </w:r>
    </w:p>
    <w:p w:rsidR="008D3FEB" w:rsidRDefault="008D3FEB">
      <w:pPr>
        <w:pStyle w:val="ConsPlusTitle"/>
        <w:jc w:val="center"/>
      </w:pPr>
      <w:r>
        <w:t>ВОЗМЕЩЕНИЯ ЗА СЧЕТ БЮДЖЕТНЫХ АССИГНОВАНИЙ РЕЗЕРВНОГО ФОНДА</w:t>
      </w:r>
    </w:p>
    <w:p w:rsidR="008D3FEB" w:rsidRDefault="008D3FEB">
      <w:pPr>
        <w:pStyle w:val="ConsPlusTitle"/>
        <w:jc w:val="center"/>
      </w:pPr>
      <w:r>
        <w:t>ПРАВИТЕЛЬСТВА БЕЛГОРОДСКОЙ ОБЛАСТИ НЕДОПОЛУЧЕННЫХ ДОХОДОВ</w:t>
      </w:r>
    </w:p>
    <w:p w:rsidR="008D3FEB" w:rsidRDefault="008D3FEB">
      <w:pPr>
        <w:pStyle w:val="ConsPlusTitle"/>
        <w:jc w:val="center"/>
      </w:pPr>
      <w:r>
        <w:t>В СВЯЗИ С ПРЕДОСТАВЛЕНИЕМ В 2022 ГОДУ ПАССАЖИРАМ ПРАВА</w:t>
      </w:r>
    </w:p>
    <w:p w:rsidR="008D3FEB" w:rsidRDefault="008D3FEB">
      <w:pPr>
        <w:pStyle w:val="ConsPlusTitle"/>
        <w:jc w:val="center"/>
      </w:pPr>
      <w:r>
        <w:t>БЕСПЛАТНОГО ПРОЕЗДА ЖЕЛЕЗНОДОРОЖНЫМ ТРАНСПОРТОМ</w:t>
      </w:r>
    </w:p>
    <w:p w:rsidR="008D3FEB" w:rsidRDefault="008D3FEB">
      <w:pPr>
        <w:pStyle w:val="ConsPlusTitle"/>
        <w:jc w:val="center"/>
      </w:pPr>
      <w:r>
        <w:t>В ПРИГОРОДНОМ СООБЩЕНИИ НА ТЕРРИТОРИИ БЕЛГОРОДСКОЙ ОБЛАСТИ</w:t>
      </w:r>
    </w:p>
    <w:p w:rsidR="008D3FEB" w:rsidRDefault="008D3FEB">
      <w:pPr>
        <w:pStyle w:val="ConsPlusTitle"/>
        <w:jc w:val="center"/>
      </w:pPr>
      <w:r>
        <w:t>В ДЕНЬ ПРОХОРОВСКОГО ПОЛЯ - ТРЕТЬЕГО РАТНОГО</w:t>
      </w:r>
    </w:p>
    <w:p w:rsidR="008D3FEB" w:rsidRDefault="008D3FEB">
      <w:pPr>
        <w:pStyle w:val="ConsPlusTitle"/>
        <w:jc w:val="center"/>
      </w:pPr>
      <w:r>
        <w:t>ПОЛЯ РОССИИ 12 ИЮЛЯ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ind w:firstLine="540"/>
        <w:jc w:val="both"/>
      </w:pPr>
      <w:bookmarkStart w:id="1" w:name="P49"/>
      <w:bookmarkEnd w:id="1"/>
      <w:r>
        <w:t xml:space="preserve">1. В целях возмещения недополученных доходов в связи с предоставлением в 2022 году пассажирам права бесплатного проезда железнодорожным транспортом в пригородном сообщении на территории Белгородской области в День </w:t>
      </w:r>
      <w:proofErr w:type="spellStart"/>
      <w:r>
        <w:t>Прохоровского</w:t>
      </w:r>
      <w:proofErr w:type="spellEnd"/>
      <w:r>
        <w:t xml:space="preserve"> поля - Третьего ратного поля России 12 июля организация, осуществляющая пригородные железнодорожные перевозки населения (далее - железнодорожный перевозчик), в срок до 20 августа 2022 года представляет в министерство автомобильных дорог и транспорта Белгородской области реестр выданных бесплатных билетов, сводный </w:t>
      </w:r>
      <w:hyperlink w:anchor="P69">
        <w:r>
          <w:rPr>
            <w:color w:val="0000FF"/>
          </w:rPr>
          <w:t>отчет</w:t>
        </w:r>
      </w:hyperlink>
      <w:r>
        <w:t>, оформленный в соответствии с приложением к настоящему порядку, отчеты по форме ЦО-22 пригород, утвержденной распоряжением ОАО "Российские железные дороги" от 27 апреля 2004 года N 1964-р "Об утверждении внутренней формы статистической отчетности о работе пригородного пассажирского комплекса", форме ЦО-22-Ф пригород, утвержденной распоряжением ОАО "Российские железные дороги" от 22 июня 2004 года "Об утверждении внутренней формы статистической отчетности о работе пригородного пассажирского комплекса", и счет на оплату.</w:t>
      </w:r>
    </w:p>
    <w:p w:rsidR="008D3FEB" w:rsidRDefault="008D3FEB">
      <w:pPr>
        <w:pStyle w:val="ConsPlusNormal"/>
        <w:spacing w:before="220"/>
        <w:ind w:firstLine="540"/>
        <w:jc w:val="both"/>
      </w:pPr>
      <w:r>
        <w:t xml:space="preserve">2. Министерство автомобильных дорог и транспорта Белгородской области в течение 5 (пяти) рабочих дней со дня получения документов,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осуществляет проверку их полноты, правильности оформления и направляет заявку на финансирование с приложением копий счета на оплату, сводного отчета, отчетов по формам ЦО-22 пригород и ЦО-22-Ф пригород в министерство финансов и бюджетной политики Белгородской области для выплаты компенсации железнодорожному перевозчику.</w:t>
      </w:r>
    </w:p>
    <w:p w:rsidR="008D3FEB" w:rsidRDefault="008D3FEB">
      <w:pPr>
        <w:pStyle w:val="ConsPlusNormal"/>
        <w:spacing w:before="220"/>
        <w:ind w:firstLine="540"/>
        <w:jc w:val="both"/>
      </w:pPr>
      <w:r>
        <w:t>3. Министерство финансов и бюджетной политики Белгородской области в течение 5 (пяти) рабочих дней со дня получения заявки на финансирование на бумажном и электронном носителях производит кассовую выплату с лицевого счета министерства автомобильных дорог и транспорта Белгородской области, открытого на едином счете областного бюджета, на расчетный счет железнодорожного перевозчика.</w:t>
      </w:r>
    </w:p>
    <w:p w:rsidR="008D3FEB" w:rsidRDefault="008D3FEB">
      <w:pPr>
        <w:pStyle w:val="ConsPlusNormal"/>
        <w:spacing w:before="220"/>
        <w:ind w:firstLine="540"/>
        <w:jc w:val="both"/>
      </w:pPr>
      <w:r>
        <w:t>4. Министерство автомобильных дорог и транспорта Белгородской области несет ответственность за целевое использование денежных средств.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right"/>
        <w:outlineLvl w:val="1"/>
      </w:pPr>
      <w:r>
        <w:t>Приложение</w:t>
      </w:r>
    </w:p>
    <w:p w:rsidR="008D3FEB" w:rsidRDefault="008D3FEB">
      <w:pPr>
        <w:pStyle w:val="ConsPlusNormal"/>
        <w:jc w:val="right"/>
      </w:pPr>
      <w:r>
        <w:t>к порядку возмещения за счет бюджетных</w:t>
      </w:r>
    </w:p>
    <w:p w:rsidR="008D3FEB" w:rsidRDefault="008D3FEB">
      <w:pPr>
        <w:pStyle w:val="ConsPlusNormal"/>
        <w:jc w:val="right"/>
      </w:pPr>
      <w:r>
        <w:t>ассигнований резервного фонда Правительства</w:t>
      </w:r>
    </w:p>
    <w:p w:rsidR="008D3FEB" w:rsidRDefault="008D3FEB">
      <w:pPr>
        <w:pStyle w:val="ConsPlusNormal"/>
        <w:jc w:val="right"/>
      </w:pPr>
      <w:r>
        <w:t>Белгородской области недополученных доходов</w:t>
      </w:r>
    </w:p>
    <w:p w:rsidR="008D3FEB" w:rsidRDefault="008D3FEB">
      <w:pPr>
        <w:pStyle w:val="ConsPlusNormal"/>
        <w:jc w:val="right"/>
      </w:pPr>
      <w:r>
        <w:lastRenderedPageBreak/>
        <w:t>в связи с предоставлением в 2022 году</w:t>
      </w:r>
    </w:p>
    <w:p w:rsidR="008D3FEB" w:rsidRDefault="008D3FEB">
      <w:pPr>
        <w:pStyle w:val="ConsPlusNormal"/>
        <w:jc w:val="right"/>
      </w:pPr>
      <w:r>
        <w:t>пассажирам права бесплатного проезда</w:t>
      </w:r>
    </w:p>
    <w:p w:rsidR="008D3FEB" w:rsidRDefault="008D3FEB">
      <w:pPr>
        <w:pStyle w:val="ConsPlusNormal"/>
        <w:jc w:val="right"/>
      </w:pPr>
      <w:r>
        <w:t>железнодорожным транспортом в пригородном</w:t>
      </w:r>
    </w:p>
    <w:p w:rsidR="008D3FEB" w:rsidRDefault="008D3FEB">
      <w:pPr>
        <w:pStyle w:val="ConsPlusNormal"/>
        <w:jc w:val="right"/>
      </w:pPr>
      <w:r>
        <w:t>сообщении на территории Белгородской области</w:t>
      </w:r>
    </w:p>
    <w:p w:rsidR="008D3FEB" w:rsidRDefault="008D3FEB">
      <w:pPr>
        <w:pStyle w:val="ConsPlusNormal"/>
        <w:jc w:val="right"/>
      </w:pPr>
      <w:r>
        <w:t xml:space="preserve">в День </w:t>
      </w:r>
      <w:proofErr w:type="spellStart"/>
      <w:r>
        <w:t>Прохоровского</w:t>
      </w:r>
      <w:proofErr w:type="spellEnd"/>
      <w:r>
        <w:t xml:space="preserve"> поля -</w:t>
      </w:r>
    </w:p>
    <w:p w:rsidR="008D3FEB" w:rsidRDefault="008D3FEB">
      <w:pPr>
        <w:pStyle w:val="ConsPlusNormal"/>
        <w:jc w:val="right"/>
      </w:pPr>
      <w:r>
        <w:t>Третьего ратного поля России 12 июля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center"/>
      </w:pPr>
      <w:bookmarkStart w:id="2" w:name="P69"/>
      <w:bookmarkEnd w:id="2"/>
      <w:r>
        <w:t>Сводный отчет</w:t>
      </w:r>
    </w:p>
    <w:p w:rsidR="008D3FEB" w:rsidRDefault="008D3FEB">
      <w:pPr>
        <w:pStyle w:val="ConsPlusNormal"/>
        <w:jc w:val="center"/>
      </w:pPr>
      <w:r>
        <w:t>о предоставлении в 2022 году пассажирам права бесплатного</w:t>
      </w:r>
    </w:p>
    <w:p w:rsidR="008D3FEB" w:rsidRDefault="008D3FEB">
      <w:pPr>
        <w:pStyle w:val="ConsPlusNormal"/>
        <w:jc w:val="center"/>
      </w:pPr>
      <w:r>
        <w:t>проезда железнодорожным транспортом в пригородном сообщении</w:t>
      </w:r>
    </w:p>
    <w:p w:rsidR="008D3FEB" w:rsidRDefault="008D3FEB">
      <w:pPr>
        <w:pStyle w:val="ConsPlusNormal"/>
        <w:jc w:val="center"/>
      </w:pPr>
      <w:r>
        <w:t xml:space="preserve">на территории Белгородской области в День </w:t>
      </w:r>
      <w:proofErr w:type="spellStart"/>
      <w:r>
        <w:t>Прохоровского</w:t>
      </w:r>
      <w:proofErr w:type="spellEnd"/>
    </w:p>
    <w:p w:rsidR="008D3FEB" w:rsidRDefault="008D3FEB">
      <w:pPr>
        <w:pStyle w:val="ConsPlusNormal"/>
        <w:jc w:val="center"/>
      </w:pPr>
      <w:r>
        <w:t>поля - Третьего ратного поля России 12 июля</w:t>
      </w:r>
    </w:p>
    <w:p w:rsidR="008D3FEB" w:rsidRDefault="008D3F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94"/>
        <w:gridCol w:w="799"/>
        <w:gridCol w:w="1339"/>
        <w:gridCol w:w="3742"/>
        <w:gridCol w:w="1399"/>
      </w:tblGrid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N</w:t>
            </w:r>
          </w:p>
          <w:p w:rsidR="008D3FEB" w:rsidRDefault="008D3FEB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Маршрут следования</w:t>
            </w:r>
          </w:p>
        </w:tc>
        <w:tc>
          <w:tcPr>
            <w:tcW w:w="79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N поезда</w:t>
            </w: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Перевезено пассажиров</w:t>
            </w: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Сумма недополученных доходов, подлежащих к возмещению</w:t>
            </w:r>
          </w:p>
          <w:p w:rsidR="008D3FEB" w:rsidRDefault="008D3FEB">
            <w:pPr>
              <w:pStyle w:val="ConsPlusNormal"/>
              <w:jc w:val="center"/>
            </w:pPr>
            <w:r>
              <w:t>(руб.)</w:t>
            </w: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6</w:t>
            </w:r>
          </w:p>
        </w:tc>
      </w:tr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799" w:type="dxa"/>
          </w:tcPr>
          <w:p w:rsidR="008D3FEB" w:rsidRDefault="008D3FEB">
            <w:pPr>
              <w:pStyle w:val="ConsPlusNormal"/>
            </w:pP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</w:pPr>
          </w:p>
        </w:tc>
      </w:tr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799" w:type="dxa"/>
          </w:tcPr>
          <w:p w:rsidR="008D3FEB" w:rsidRDefault="008D3FEB">
            <w:pPr>
              <w:pStyle w:val="ConsPlusNormal"/>
            </w:pP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</w:pPr>
          </w:p>
        </w:tc>
      </w:tr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799" w:type="dxa"/>
          </w:tcPr>
          <w:p w:rsidR="008D3FEB" w:rsidRDefault="008D3FEB">
            <w:pPr>
              <w:pStyle w:val="ConsPlusNormal"/>
            </w:pP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</w:pPr>
          </w:p>
        </w:tc>
      </w:tr>
      <w:tr w:rsidR="008D3FEB">
        <w:tc>
          <w:tcPr>
            <w:tcW w:w="454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294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799" w:type="dxa"/>
          </w:tcPr>
          <w:p w:rsidR="008D3FEB" w:rsidRDefault="008D3FEB">
            <w:pPr>
              <w:pStyle w:val="ConsPlusNormal"/>
            </w:pP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</w:pPr>
          </w:p>
        </w:tc>
      </w:tr>
      <w:tr w:rsidR="008D3FEB">
        <w:tc>
          <w:tcPr>
            <w:tcW w:w="1748" w:type="dxa"/>
            <w:gridSpan w:val="2"/>
            <w:vAlign w:val="center"/>
          </w:tcPr>
          <w:p w:rsidR="008D3FEB" w:rsidRDefault="008D3FEB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799" w:type="dxa"/>
          </w:tcPr>
          <w:p w:rsidR="008D3FEB" w:rsidRDefault="008D3FEB">
            <w:pPr>
              <w:pStyle w:val="ConsPlusNormal"/>
            </w:pPr>
          </w:p>
        </w:tc>
        <w:tc>
          <w:tcPr>
            <w:tcW w:w="1339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3742" w:type="dxa"/>
            <w:vAlign w:val="center"/>
          </w:tcPr>
          <w:p w:rsidR="008D3FEB" w:rsidRDefault="008D3FEB">
            <w:pPr>
              <w:pStyle w:val="ConsPlusNormal"/>
            </w:pPr>
          </w:p>
        </w:tc>
        <w:tc>
          <w:tcPr>
            <w:tcW w:w="1399" w:type="dxa"/>
            <w:vAlign w:val="center"/>
          </w:tcPr>
          <w:p w:rsidR="008D3FEB" w:rsidRDefault="008D3FEB">
            <w:pPr>
              <w:pStyle w:val="ConsPlusNormal"/>
            </w:pPr>
          </w:p>
        </w:tc>
      </w:tr>
    </w:tbl>
    <w:p w:rsidR="008D3FEB" w:rsidRDefault="008D3FE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1984"/>
        <w:gridCol w:w="340"/>
        <w:gridCol w:w="2948"/>
      </w:tblGrid>
      <w:tr w:rsidR="008D3FEB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</w:tr>
      <w:tr w:rsidR="008D3FEB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8D3FEB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</w:tr>
      <w:tr w:rsidR="008D3FEB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FEB" w:rsidRDefault="008D3FE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right"/>
        <w:outlineLvl w:val="0"/>
      </w:pPr>
      <w:r>
        <w:t>Приложение N 2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right"/>
      </w:pPr>
      <w:r>
        <w:t>Утвержден</w:t>
      </w:r>
    </w:p>
    <w:p w:rsidR="008D3FEB" w:rsidRDefault="008D3FEB">
      <w:pPr>
        <w:pStyle w:val="ConsPlusNormal"/>
        <w:jc w:val="right"/>
      </w:pPr>
      <w:r>
        <w:t>постановлением</w:t>
      </w:r>
    </w:p>
    <w:p w:rsidR="008D3FEB" w:rsidRDefault="008D3FEB">
      <w:pPr>
        <w:pStyle w:val="ConsPlusNormal"/>
        <w:jc w:val="right"/>
      </w:pPr>
      <w:r>
        <w:t>Правительства Белгородской области</w:t>
      </w:r>
    </w:p>
    <w:p w:rsidR="008D3FEB" w:rsidRDefault="008D3FEB">
      <w:pPr>
        <w:pStyle w:val="ConsPlusNormal"/>
        <w:jc w:val="right"/>
      </w:pPr>
      <w:r>
        <w:t>от 4 июля 2022 г. N 409-пп</w:t>
      </w: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Title"/>
        <w:jc w:val="center"/>
      </w:pPr>
      <w:bookmarkStart w:id="3" w:name="P147"/>
      <w:bookmarkEnd w:id="3"/>
      <w:r>
        <w:t>ПЕРЕЧЕНЬ</w:t>
      </w:r>
    </w:p>
    <w:p w:rsidR="008D3FEB" w:rsidRDefault="008D3FEB">
      <w:pPr>
        <w:pStyle w:val="ConsPlusTitle"/>
        <w:jc w:val="center"/>
      </w:pPr>
      <w:r>
        <w:t>ЖЕЛЕЗНОДОРОЖНЫХ МАРШРУТОВ НА ТЕРРИТОРИИ БЕЛГОРОДСКОЙ</w:t>
      </w:r>
    </w:p>
    <w:p w:rsidR="008D3FEB" w:rsidRDefault="008D3FEB">
      <w:pPr>
        <w:pStyle w:val="ConsPlusTitle"/>
        <w:jc w:val="center"/>
      </w:pPr>
      <w:r>
        <w:t>ОБЛАСТИ, НА КОТОРЫХ В 2022 ГОДУ В ДЕНЬ ПРОХОРОВСКОГО</w:t>
      </w:r>
    </w:p>
    <w:p w:rsidR="008D3FEB" w:rsidRDefault="008D3FEB">
      <w:pPr>
        <w:pStyle w:val="ConsPlusTitle"/>
        <w:jc w:val="center"/>
      </w:pPr>
      <w:r>
        <w:t>ПОЛЯ - ТРЕТЬЕГО РАТНОГО ПОЛЯ РОССИИ 12 ИЮЛЯ ПАССАЖИРАМ</w:t>
      </w:r>
    </w:p>
    <w:p w:rsidR="008D3FEB" w:rsidRDefault="008D3FEB">
      <w:pPr>
        <w:pStyle w:val="ConsPlusTitle"/>
        <w:jc w:val="center"/>
      </w:pPr>
      <w:r>
        <w:t>ПРЕДОСТАВЛЯЕТСЯ ПРАВО БЕСПЛАТНОГО ПРОЕЗДА ДО</w:t>
      </w:r>
    </w:p>
    <w:p w:rsidR="008D3FEB" w:rsidRDefault="008D3FEB">
      <w:pPr>
        <w:pStyle w:val="ConsPlusTitle"/>
        <w:jc w:val="center"/>
      </w:pPr>
      <w:r>
        <w:t>ЖЕЛЕЗНОДОРОЖНОЙ СТАНЦИИ ПРОХОРОВКА И ОСТАНОВОЧНОГО</w:t>
      </w:r>
    </w:p>
    <w:p w:rsidR="008D3FEB" w:rsidRDefault="008D3FEB">
      <w:pPr>
        <w:pStyle w:val="ConsPlusTitle"/>
        <w:jc w:val="center"/>
      </w:pPr>
      <w:r>
        <w:lastRenderedPageBreak/>
        <w:t>ПУНКТА "ЗВОННИЦА" И В ОБРАТНОМ НАПРАВЛЕНИИ</w:t>
      </w:r>
    </w:p>
    <w:p w:rsidR="008D3FEB" w:rsidRDefault="008D3F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1361"/>
        <w:gridCol w:w="3458"/>
      </w:tblGrid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N поезда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Маршрут следования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6214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Ржава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6216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Курск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6544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Прохоровка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6204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Ржава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6228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Курск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6226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Ржава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6202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Ржава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6201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Ржава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6209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Курск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6543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Прохоровка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6223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Ржава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6211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Курск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6225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Ржава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7113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Старый Оскол - Белгород</w:t>
            </w:r>
          </w:p>
        </w:tc>
      </w:tr>
      <w:tr w:rsidR="008D3FEB">
        <w:tc>
          <w:tcPr>
            <w:tcW w:w="907" w:type="dxa"/>
          </w:tcPr>
          <w:p w:rsidR="008D3FEB" w:rsidRDefault="008D3FE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361" w:type="dxa"/>
          </w:tcPr>
          <w:p w:rsidR="008D3FEB" w:rsidRDefault="008D3FEB">
            <w:pPr>
              <w:pStyle w:val="ConsPlusNormal"/>
              <w:jc w:val="center"/>
            </w:pPr>
            <w:r>
              <w:t>7118</w:t>
            </w:r>
          </w:p>
        </w:tc>
        <w:tc>
          <w:tcPr>
            <w:tcW w:w="3458" w:type="dxa"/>
          </w:tcPr>
          <w:p w:rsidR="008D3FEB" w:rsidRDefault="008D3FEB">
            <w:pPr>
              <w:pStyle w:val="ConsPlusNormal"/>
              <w:jc w:val="center"/>
            </w:pPr>
            <w:r>
              <w:t>Белгород - Старый Оскол</w:t>
            </w:r>
          </w:p>
        </w:tc>
      </w:tr>
    </w:tbl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jc w:val="both"/>
      </w:pPr>
    </w:p>
    <w:p w:rsidR="008D3FEB" w:rsidRDefault="008D3FE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4" w:name="_GoBack"/>
      <w:bookmarkEnd w:id="4"/>
    </w:p>
    <w:sectPr w:rsidR="007556E5" w:rsidSect="0061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EB"/>
    <w:rsid w:val="007556E5"/>
    <w:rsid w:val="008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AD1EC-9284-4A28-AF70-4D87BEF9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3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D3F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2024-05-22T14:07:00Z</dcterms:created>
  <dcterms:modified xsi:type="dcterms:W3CDTF">2024-05-22T14:07:00Z</dcterms:modified>
</cp:coreProperties>
</file>