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315" w:rsidRDefault="00B27315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27315" w:rsidRDefault="00B27315">
      <w:pPr>
        <w:pStyle w:val="ConsPlusNormal"/>
        <w:outlineLvl w:val="0"/>
      </w:pPr>
    </w:p>
    <w:p w:rsidR="00B27315" w:rsidRDefault="00B27315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B27315" w:rsidRDefault="00B27315">
      <w:pPr>
        <w:pStyle w:val="ConsPlusTitle"/>
        <w:jc w:val="center"/>
      </w:pPr>
    </w:p>
    <w:p w:rsidR="00B27315" w:rsidRDefault="00B27315">
      <w:pPr>
        <w:pStyle w:val="ConsPlusTitle"/>
        <w:jc w:val="center"/>
      </w:pPr>
      <w:r>
        <w:t>ПОСТАНОВЛЕНИЕ</w:t>
      </w:r>
    </w:p>
    <w:p w:rsidR="00B27315" w:rsidRDefault="00B27315">
      <w:pPr>
        <w:pStyle w:val="ConsPlusTitle"/>
        <w:jc w:val="center"/>
      </w:pPr>
      <w:r>
        <w:t>от 7 декабря 2020 г. N 511-пп</w:t>
      </w:r>
    </w:p>
    <w:p w:rsidR="00B27315" w:rsidRDefault="00B27315">
      <w:pPr>
        <w:pStyle w:val="ConsPlusTitle"/>
        <w:jc w:val="center"/>
      </w:pPr>
    </w:p>
    <w:p w:rsidR="00B27315" w:rsidRDefault="00B27315">
      <w:pPr>
        <w:pStyle w:val="ConsPlusTitle"/>
        <w:jc w:val="center"/>
      </w:pPr>
      <w:r>
        <w:t>О ПРЕДОСТАВЛЕНИИ ЛЬГОТ НА ПРОЕЗД ПРИ</w:t>
      </w:r>
    </w:p>
    <w:p w:rsidR="00B27315" w:rsidRDefault="00B27315">
      <w:pPr>
        <w:pStyle w:val="ConsPlusTitle"/>
        <w:jc w:val="center"/>
      </w:pPr>
      <w:r>
        <w:t>ОСУЩЕСТВЛЕНИИ РЕГУЛЯРНЫХ ПЕРЕВОЗОК ПО МУНИЦИПАЛЬНЫМ</w:t>
      </w:r>
    </w:p>
    <w:p w:rsidR="00B27315" w:rsidRDefault="00B27315">
      <w:pPr>
        <w:pStyle w:val="ConsPlusTitle"/>
        <w:jc w:val="center"/>
      </w:pPr>
      <w:r>
        <w:t>И ПРИГОРОДНЫМ (МЕЖМУНИЦИПАЛЬНЫМ) МАРШРУТАМ</w:t>
      </w:r>
    </w:p>
    <w:p w:rsidR="00B27315" w:rsidRDefault="00B27315">
      <w:pPr>
        <w:pStyle w:val="ConsPlusTitle"/>
        <w:jc w:val="center"/>
      </w:pPr>
      <w:r>
        <w:t>(КРОМЕ ЖЕЛЕЗНОДОРОЖНОГО ТРАНСПОРТА)</w:t>
      </w:r>
    </w:p>
    <w:p w:rsidR="00B27315" w:rsidRDefault="00B2731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2731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27315" w:rsidRDefault="00B2731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7315" w:rsidRDefault="00B2731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27315" w:rsidRDefault="00B2731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27315" w:rsidRDefault="00B2731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Белгородской области</w:t>
            </w:r>
          </w:p>
          <w:p w:rsidR="00B27315" w:rsidRDefault="00B2731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17.01.2022 </w:t>
            </w:r>
            <w:hyperlink r:id="rId5">
              <w:r>
                <w:rPr>
                  <w:color w:val="0000FF"/>
                </w:rPr>
                <w:t>N 16-пп</w:t>
              </w:r>
            </w:hyperlink>
            <w:r>
              <w:rPr>
                <w:color w:val="392C69"/>
              </w:rPr>
              <w:t xml:space="preserve">, от 07.02.2022 </w:t>
            </w:r>
            <w:hyperlink r:id="rId6">
              <w:r>
                <w:rPr>
                  <w:color w:val="0000FF"/>
                </w:rPr>
                <w:t>N 60-пп</w:t>
              </w:r>
            </w:hyperlink>
            <w:r>
              <w:rPr>
                <w:color w:val="392C69"/>
              </w:rPr>
              <w:t xml:space="preserve">, от 21.02.2022 </w:t>
            </w:r>
            <w:hyperlink r:id="rId7">
              <w:r>
                <w:rPr>
                  <w:color w:val="0000FF"/>
                </w:rPr>
                <w:t>N 86-пп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7315" w:rsidRDefault="00B27315">
            <w:pPr>
              <w:pStyle w:val="ConsPlusNormal"/>
            </w:pPr>
          </w:p>
        </w:tc>
      </w:tr>
    </w:tbl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в целях совершенствования системы обеспечения равной доступности услуг для отдельных категорий граждан при осуществлении регулярных перевозок Правительство Белгородской области постановляет:</w:t>
      </w: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ind w:firstLine="540"/>
        <w:jc w:val="both"/>
      </w:pPr>
      <w:r>
        <w:t xml:space="preserve">1. Утвердить </w:t>
      </w:r>
      <w:hyperlink w:anchor="P57">
        <w:r>
          <w:rPr>
            <w:color w:val="0000FF"/>
          </w:rPr>
          <w:t>Порядок</w:t>
        </w:r>
      </w:hyperlink>
      <w:r>
        <w:t xml:space="preserve">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льготный проезд) (прилагается).</w:t>
      </w: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ind w:firstLine="540"/>
        <w:jc w:val="both"/>
      </w:pPr>
      <w:r>
        <w:t>2. Определить министерство социальной защиты населения и труда Белгородской области (</w:t>
      </w:r>
      <w:proofErr w:type="spellStart"/>
      <w:r>
        <w:t>Батанова</w:t>
      </w:r>
      <w:proofErr w:type="spellEnd"/>
      <w:r>
        <w:t xml:space="preserve"> Е.П.) уполномоченным органом по ведению реестра лиц, имеющих право на льготный проезд в общественном транспорте.</w:t>
      </w:r>
    </w:p>
    <w:p w:rsidR="00B27315" w:rsidRDefault="00B27315">
      <w:pPr>
        <w:pStyle w:val="ConsPlusNormal"/>
        <w:jc w:val="both"/>
      </w:pPr>
      <w:r>
        <w:t xml:space="preserve">(в ред. постановлений Правительства Белгородской области от 17.01.2022 </w:t>
      </w:r>
      <w:hyperlink r:id="rId9">
        <w:r>
          <w:rPr>
            <w:color w:val="0000FF"/>
          </w:rPr>
          <w:t>N 16-пп</w:t>
        </w:r>
      </w:hyperlink>
      <w:r>
        <w:t xml:space="preserve">, от 07.02.2022 </w:t>
      </w:r>
      <w:hyperlink r:id="rId10">
        <w:r>
          <w:rPr>
            <w:color w:val="0000FF"/>
          </w:rPr>
          <w:t>N 60-пп</w:t>
        </w:r>
      </w:hyperlink>
      <w:r>
        <w:t>)</w:t>
      </w: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ind w:firstLine="540"/>
        <w:jc w:val="both"/>
      </w:pPr>
      <w:r>
        <w:t>3. Определить министерство автомобильных дорог и транспорта Белгородской области (Евтушенко С.В.) уполномоченным органом по организации перевозок льготных категорий граждан.</w:t>
      </w:r>
    </w:p>
    <w:p w:rsidR="00B27315" w:rsidRDefault="00B27315">
      <w:pPr>
        <w:pStyle w:val="ConsPlusNormal"/>
        <w:jc w:val="both"/>
      </w:pPr>
      <w:r>
        <w:t xml:space="preserve">(в ред. постановлений Правительства Белгородской области от 17.01.2022 </w:t>
      </w:r>
      <w:hyperlink r:id="rId11">
        <w:r>
          <w:rPr>
            <w:color w:val="0000FF"/>
          </w:rPr>
          <w:t>N 16-пп</w:t>
        </w:r>
      </w:hyperlink>
      <w:r>
        <w:t xml:space="preserve">, от 07.02.2022 </w:t>
      </w:r>
      <w:hyperlink r:id="rId12">
        <w:r>
          <w:rPr>
            <w:color w:val="0000FF"/>
          </w:rPr>
          <w:t>N 60-пп</w:t>
        </w:r>
      </w:hyperlink>
      <w:r>
        <w:t>)</w:t>
      </w: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ind w:firstLine="540"/>
        <w:jc w:val="both"/>
      </w:pPr>
      <w:r>
        <w:t>4. Департаменту строительства и транспорта Белгородской области (Глаголев Е.С.) в срок до 1 января 2021 года разработать порядок финансового обеспечения настоящего постановления.</w:t>
      </w: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ind w:firstLine="540"/>
        <w:jc w:val="both"/>
      </w:pPr>
      <w:r>
        <w:t>5. Министерству финансов и бюджетной политики Белгородской области (Боровик В.Ф.) в установленном порядке предусматривать средства областного бюджета на финансирование расходов, возникающих в связи с применением настоящего постановления.</w:t>
      </w:r>
    </w:p>
    <w:p w:rsidR="00B27315" w:rsidRDefault="00B27315">
      <w:pPr>
        <w:pStyle w:val="ConsPlusNormal"/>
        <w:jc w:val="both"/>
      </w:pPr>
      <w:r>
        <w:t xml:space="preserve">(в ред. постановлений Правительства Белгородской области от 17.01.2022 </w:t>
      </w:r>
      <w:hyperlink r:id="rId13">
        <w:r>
          <w:rPr>
            <w:color w:val="0000FF"/>
          </w:rPr>
          <w:t>N 16-пп</w:t>
        </w:r>
      </w:hyperlink>
      <w:r>
        <w:t xml:space="preserve">, от 07.02.2022 </w:t>
      </w:r>
      <w:hyperlink r:id="rId14">
        <w:r>
          <w:rPr>
            <w:color w:val="0000FF"/>
          </w:rPr>
          <w:t>N 60-пп</w:t>
        </w:r>
      </w:hyperlink>
      <w:r>
        <w:t>)</w:t>
      </w: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ind w:firstLine="540"/>
        <w:jc w:val="both"/>
      </w:pPr>
      <w:r>
        <w:t>6. Министерству социальной защиты населения и труда Белгородской области (</w:t>
      </w:r>
      <w:proofErr w:type="spellStart"/>
      <w:r>
        <w:t>Батанова</w:t>
      </w:r>
      <w:proofErr w:type="spellEnd"/>
      <w:r>
        <w:t xml:space="preserve"> Е.П.) и министерству общественных коммуникаций Белгородской области (</w:t>
      </w:r>
      <w:proofErr w:type="spellStart"/>
      <w:r>
        <w:t>Тарантова</w:t>
      </w:r>
      <w:proofErr w:type="spellEnd"/>
      <w:r>
        <w:t xml:space="preserve"> О.В.) обеспечить широкую разъяснительную работу среди населения области о порядке предоставления льготного проезда.</w:t>
      </w:r>
    </w:p>
    <w:p w:rsidR="00B27315" w:rsidRDefault="00B27315">
      <w:pPr>
        <w:pStyle w:val="ConsPlusNormal"/>
        <w:jc w:val="both"/>
      </w:pPr>
      <w:r>
        <w:t xml:space="preserve">(в ред. постановлений Правительства Белгородской области от 07.02.2022 </w:t>
      </w:r>
      <w:hyperlink r:id="rId15">
        <w:r>
          <w:rPr>
            <w:color w:val="0000FF"/>
          </w:rPr>
          <w:t>N 60-пп</w:t>
        </w:r>
      </w:hyperlink>
      <w:r>
        <w:t xml:space="preserve">, от 21.02.2022 </w:t>
      </w:r>
      <w:hyperlink r:id="rId16">
        <w:r>
          <w:rPr>
            <w:color w:val="0000FF"/>
          </w:rPr>
          <w:t xml:space="preserve">N </w:t>
        </w:r>
        <w:r>
          <w:rPr>
            <w:color w:val="0000FF"/>
          </w:rPr>
          <w:lastRenderedPageBreak/>
          <w:t>86-пп</w:t>
        </w:r>
      </w:hyperlink>
      <w:r>
        <w:t>)</w:t>
      </w: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ind w:firstLine="540"/>
        <w:jc w:val="both"/>
      </w:pPr>
      <w:r>
        <w:t>7. Настоящее постановление вступает в силу с 1 января 2021 года.</w:t>
      </w: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ind w:firstLine="540"/>
        <w:jc w:val="both"/>
      </w:pPr>
      <w:r>
        <w:t xml:space="preserve">8. Признать утратившим силу </w:t>
      </w:r>
      <w:hyperlink r:id="rId17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19 января 2009 года N 7-пп "О введении на территории Белгородской области единого социального проездного билета" с 1 января 2021 года.</w:t>
      </w: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ind w:firstLine="540"/>
        <w:jc w:val="both"/>
      </w:pPr>
      <w:r>
        <w:t xml:space="preserve">9. Органы местного самоуправления муниципальных районов и городских округов при наличии технической возможности применения настоящего постановления (оснащение транспорта, осуществляющего перевозки по муниципальным и пригородным (межмуниципальным) маршрутам, терминалами оплаты проезда и подключения к льготной транспортной информационной системе) вправе принять решение о применении настоящего постановления со дня его официального опубликования. В таком случае </w:t>
      </w:r>
      <w:hyperlink r:id="rId18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19 января 2009 года N 7-пп "О введении на территории Белгородской области единого социального проездного билета" в указанных муниципальных образованиях не применяется.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 xml:space="preserve">При отсутствии такого решения органы местного самоуправления муниципальных районов и городских округов до 1 января 2021 года применяют </w:t>
      </w:r>
      <w:hyperlink r:id="rId19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19 января 2009 года N 7-пп "О введении на территории Белгородской области единого социального проездного билета".</w:t>
      </w:r>
    </w:p>
    <w:p w:rsidR="00B27315" w:rsidRDefault="00B27315">
      <w:pPr>
        <w:pStyle w:val="ConsPlusNormal"/>
        <w:ind w:firstLine="540"/>
        <w:jc w:val="both"/>
      </w:pPr>
    </w:p>
    <w:p w:rsidR="00B27315" w:rsidRDefault="00B27315">
      <w:pPr>
        <w:pStyle w:val="ConsPlusNormal"/>
        <w:ind w:firstLine="540"/>
        <w:jc w:val="both"/>
      </w:pPr>
      <w:r>
        <w:t>10. Контроль за исполнением постановления возложить на заместителя Губернатора Белгородской области Базарова В.В.</w:t>
      </w:r>
    </w:p>
    <w:p w:rsidR="00B27315" w:rsidRDefault="00B27315">
      <w:pPr>
        <w:pStyle w:val="ConsPlusNormal"/>
        <w:jc w:val="both"/>
      </w:pPr>
      <w:r>
        <w:t xml:space="preserve">(п. 10 введен </w:t>
      </w:r>
      <w:hyperlink r:id="rId20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17.01.2022 N 16-пп)</w:t>
      </w: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jc w:val="right"/>
      </w:pPr>
      <w:r>
        <w:t>Временно исполняющий обязанности</w:t>
      </w:r>
    </w:p>
    <w:p w:rsidR="00B27315" w:rsidRDefault="00B27315">
      <w:pPr>
        <w:pStyle w:val="ConsPlusNormal"/>
        <w:jc w:val="right"/>
      </w:pPr>
      <w:r>
        <w:t>Губернатора Белгородской области</w:t>
      </w:r>
    </w:p>
    <w:p w:rsidR="00B27315" w:rsidRDefault="00B27315">
      <w:pPr>
        <w:pStyle w:val="ConsPlusNormal"/>
        <w:jc w:val="right"/>
      </w:pPr>
      <w:r>
        <w:t>В.В.ГЛАДКОВ</w:t>
      </w: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jc w:val="right"/>
        <w:outlineLvl w:val="0"/>
      </w:pPr>
      <w:r>
        <w:t>Приложение</w:t>
      </w:r>
    </w:p>
    <w:p w:rsidR="00B27315" w:rsidRDefault="00B27315">
      <w:pPr>
        <w:pStyle w:val="ConsPlusNormal"/>
        <w:jc w:val="right"/>
      </w:pPr>
    </w:p>
    <w:p w:rsidR="00B27315" w:rsidRDefault="00B27315">
      <w:pPr>
        <w:pStyle w:val="ConsPlusNormal"/>
        <w:jc w:val="right"/>
      </w:pPr>
      <w:r>
        <w:t>Утвержден</w:t>
      </w:r>
    </w:p>
    <w:p w:rsidR="00B27315" w:rsidRDefault="00B27315">
      <w:pPr>
        <w:pStyle w:val="ConsPlusNormal"/>
        <w:jc w:val="right"/>
      </w:pPr>
      <w:r>
        <w:t>постановлением</w:t>
      </w:r>
    </w:p>
    <w:p w:rsidR="00B27315" w:rsidRDefault="00B27315">
      <w:pPr>
        <w:pStyle w:val="ConsPlusNormal"/>
        <w:jc w:val="right"/>
      </w:pPr>
      <w:r>
        <w:t>Правительства Белгородской области</w:t>
      </w:r>
    </w:p>
    <w:p w:rsidR="00B27315" w:rsidRDefault="00B27315">
      <w:pPr>
        <w:pStyle w:val="ConsPlusNormal"/>
        <w:jc w:val="right"/>
      </w:pPr>
      <w:r>
        <w:t>от 7 декабря 2020 г. N 511-пп</w:t>
      </w: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Title"/>
        <w:jc w:val="center"/>
      </w:pPr>
      <w:bookmarkStart w:id="0" w:name="P57"/>
      <w:bookmarkEnd w:id="0"/>
      <w:r>
        <w:t>ПОРЯДОК</w:t>
      </w:r>
    </w:p>
    <w:p w:rsidR="00B27315" w:rsidRDefault="00B27315">
      <w:pPr>
        <w:pStyle w:val="ConsPlusTitle"/>
        <w:jc w:val="center"/>
      </w:pPr>
      <w:r>
        <w:t>ПРЕДОСТАВЛЕНИЯ ЛЬГОТ НА ПРОЕЗД ПРИ ОСУЩЕСТВЛЕНИИ РЕГУЛЯРНЫХ</w:t>
      </w:r>
    </w:p>
    <w:p w:rsidR="00B27315" w:rsidRDefault="00B27315">
      <w:pPr>
        <w:pStyle w:val="ConsPlusTitle"/>
        <w:jc w:val="center"/>
      </w:pPr>
      <w:r>
        <w:t>ПЕРЕВОЗОК ПО МУНИЦИПАЛЬНЫМ И ПРИГОРОДНЫМ (МЕЖМУНИЦИПАЛЬНЫМ)</w:t>
      </w:r>
    </w:p>
    <w:p w:rsidR="00B27315" w:rsidRDefault="00B27315">
      <w:pPr>
        <w:pStyle w:val="ConsPlusTitle"/>
        <w:jc w:val="center"/>
      </w:pPr>
      <w:r>
        <w:t>МАРШРУТАМ (КРОМЕ ЖЕЛЕЗНОДОРОЖНОГО ТРАНСПОРТА)</w:t>
      </w:r>
    </w:p>
    <w:p w:rsidR="00B27315" w:rsidRDefault="00B2731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2731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27315" w:rsidRDefault="00B2731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7315" w:rsidRDefault="00B2731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27315" w:rsidRDefault="00B2731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27315" w:rsidRDefault="00B2731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B27315" w:rsidRDefault="00B27315">
            <w:pPr>
              <w:pStyle w:val="ConsPlusNormal"/>
              <w:jc w:val="center"/>
            </w:pPr>
            <w:r>
              <w:rPr>
                <w:color w:val="392C69"/>
              </w:rPr>
              <w:t>от 21.02.2022 N 86-пп)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7315" w:rsidRDefault="00B27315">
            <w:pPr>
              <w:pStyle w:val="ConsPlusNormal"/>
            </w:pPr>
          </w:p>
        </w:tc>
      </w:tr>
    </w:tbl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ind w:firstLine="540"/>
        <w:jc w:val="both"/>
      </w:pPr>
      <w:r>
        <w:t xml:space="preserve">1. Льготы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</w:t>
      </w:r>
      <w:r>
        <w:lastRenderedPageBreak/>
        <w:t>льготный проезд) предоставляются при условии оплаты проезда посредством использования пластиковой банковской карты.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2. Стоимость льготного проезда составляет разницу между стоимостью тарифа на проезд, установленного органами местного самоуправления, и размера льготы. Размер льготы составляет половину стоимости тарифа на проезд, округленную в меньшую сторону до значения, кратного 10. Сумма предоставленных льгот не должна превышать 200 рублей в месяц. Остаток неиспользованной суммы предоставленных льгот может быть использован в последующие месяцы, но не позднее 31 декабря.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 xml:space="preserve">В случае если размер тарифа на проезд составляет менее 10 рублей, льгота </w:t>
      </w:r>
      <w:proofErr w:type="gramStart"/>
      <w:r>
        <w:t>не предоставляется</w:t>
      </w:r>
      <w:proofErr w:type="gramEnd"/>
      <w:r>
        <w:t xml:space="preserve"> и оплата проезда осуществляется за счет собственных средств гражданина.</w:t>
      </w:r>
    </w:p>
    <w:p w:rsidR="00B27315" w:rsidRDefault="00B27315">
      <w:pPr>
        <w:pStyle w:val="ConsPlusNormal"/>
        <w:jc w:val="both"/>
      </w:pPr>
      <w:r>
        <w:t xml:space="preserve">(п. 2 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21.02.2022 N 86-пп)</w:t>
      </w:r>
    </w:p>
    <w:p w:rsidR="00B27315" w:rsidRDefault="00B27315">
      <w:pPr>
        <w:pStyle w:val="ConsPlusNormal"/>
        <w:spacing w:before="220"/>
        <w:ind w:firstLine="540"/>
        <w:jc w:val="both"/>
      </w:pPr>
      <w:bookmarkStart w:id="1" w:name="P69"/>
      <w:bookmarkEnd w:id="1"/>
      <w:r>
        <w:t>3. Право на льготный проезд имеют:</w:t>
      </w:r>
    </w:p>
    <w:p w:rsidR="00B27315" w:rsidRDefault="00B27315">
      <w:pPr>
        <w:pStyle w:val="ConsPlusNormal"/>
        <w:spacing w:before="220"/>
        <w:ind w:firstLine="540"/>
        <w:jc w:val="both"/>
      </w:pPr>
      <w:bookmarkStart w:id="2" w:name="P70"/>
      <w:bookmarkEnd w:id="2"/>
      <w:r>
        <w:t>1) лица, получающие пенсию в соответствии с законодательством Российской Федерации;</w:t>
      </w:r>
    </w:p>
    <w:p w:rsidR="00B27315" w:rsidRDefault="00B27315">
      <w:pPr>
        <w:pStyle w:val="ConsPlusNormal"/>
        <w:spacing w:before="220"/>
        <w:ind w:firstLine="540"/>
        <w:jc w:val="both"/>
      </w:pPr>
      <w:bookmarkStart w:id="3" w:name="P71"/>
      <w:bookmarkEnd w:id="3"/>
      <w:r>
        <w:t>2) сестры милосердия Красного Креста, обслуживающие тяжелобольных, престарелых и одиноких граждан;</w:t>
      </w:r>
    </w:p>
    <w:p w:rsidR="00B27315" w:rsidRDefault="00B27315">
      <w:pPr>
        <w:pStyle w:val="ConsPlusNormal"/>
        <w:spacing w:before="220"/>
        <w:ind w:firstLine="540"/>
        <w:jc w:val="both"/>
      </w:pPr>
      <w:bookmarkStart w:id="4" w:name="P72"/>
      <w:bookmarkEnd w:id="4"/>
      <w:r>
        <w:t>3) лица, сопровождающие при проезде инвалидов первой группы или детей-инвалидов;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4) ветераны труда, ветераны военной службы при достижении ими пенсионного возраста, дающего право на пенсию по старости;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5) ветераны боевых действий;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6) ветераны Великой Отечественной войны;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7) реабилитированные лица и лица, признанные пострадавшими от политических репрессий;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8) граждане из подразделений особого риска;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9) труженики тыла;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10) члены семей погибших (умерших) ветеранов Великой Отечественной войны, ветеранов военной службы, ветеранов боевых действий, инвалидов Великой Отечественной войны;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11) инвалиды;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12) граждане, подвергшиеся воздействию радиации вследствие чернобыльской катастрофы;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 xml:space="preserve">13) граждане Российской Федерации, подвергшиеся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>
        <w:t>Теча</w:t>
      </w:r>
      <w:proofErr w:type="spellEnd"/>
      <w:r>
        <w:t>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14) граждане Российской Федерации, подвергшиеся радиационному воздействию вследствие ядерных испытаний на Семипалатинском полигоне;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 xml:space="preserve">15) граждане </w:t>
      </w:r>
      <w:proofErr w:type="spellStart"/>
      <w:r>
        <w:t>предпенсионного</w:t>
      </w:r>
      <w:proofErr w:type="spellEnd"/>
      <w:r>
        <w:t xml:space="preserve"> возраста (возрастной период продолжительностью до 5 лет, предшествующий назначению лицу страховой пенсии по старости в соответствии с пенсионным законодательством Российской Федерации);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16) лица, награжденные нагрудным знаком "Почетный донор СССР" или "Почетный донор России".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lastRenderedPageBreak/>
        <w:t xml:space="preserve">4. Для лиц, указанных в </w:t>
      </w:r>
      <w:hyperlink w:anchor="P72">
        <w:r>
          <w:rPr>
            <w:color w:val="0000FF"/>
          </w:rPr>
          <w:t>подпункте 3 пункта 3</w:t>
        </w:r>
      </w:hyperlink>
      <w:r>
        <w:t xml:space="preserve"> Порядка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(далее - Порядок), льготный проезд предоставляется инвалиду первой группы или одному из родителей детей-инвалидов.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5. В целях реализации Порядка используются понятия категорий граждан, имеющих право на предоставление мер социальной защиты в понятиях, определенных законодательством Российской Федерации.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6. Лица, имеющие право на льготный проезд, для его осуществления обращаются в многофункциональный центр предоставления государственных и муниципальных услуг. При обращении представляются следующие документы: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1) заявление о предоставлении услуги с указанием муниципального образования, на территории которого предполагается воспользоваться льготным проездом;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2) номер банковской карты, посредством которой гражданин будет оплачивать проезд;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3) согласие на обработку персональных данных;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4) документы, удостоверяющие личность гражданина Российской Федерации;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5) документы, подтверждающие факт проживания (пребывания) заявителя в Белгородской области (паспорт гражданина Российской Федерации с отметкой о регистрации по месту жительства, свидетельство о регистрации по месту пребывания);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6) документы, подтверждающие наличие права льготного проезда: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 xml:space="preserve">- пенсионное удостоверение либо справка о получении пенсии для лиц, указанных в </w:t>
      </w:r>
      <w:hyperlink w:anchor="P70">
        <w:r>
          <w:rPr>
            <w:color w:val="0000FF"/>
          </w:rPr>
          <w:t>подпункте 1 пункта 3</w:t>
        </w:r>
      </w:hyperlink>
      <w:r>
        <w:t xml:space="preserve"> Порядка;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- удостоверение или документ, подтверждающие право на предоставление льготного проезда;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 xml:space="preserve">- удостоверение сестры милосердия Красного Креста для лиц, указанных в </w:t>
      </w:r>
      <w:hyperlink w:anchor="P71">
        <w:r>
          <w:rPr>
            <w:color w:val="0000FF"/>
          </w:rPr>
          <w:t>подпункте 2 пункта 3</w:t>
        </w:r>
      </w:hyperlink>
      <w:r>
        <w:t xml:space="preserve"> Порядка.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 xml:space="preserve">7. Указанные документы представляются однократно в течение срока, на который установлены основания для возникновения права льготного проезда, указанные в </w:t>
      </w:r>
      <w:hyperlink w:anchor="P69">
        <w:r>
          <w:rPr>
            <w:color w:val="0000FF"/>
          </w:rPr>
          <w:t>пункте 3</w:t>
        </w:r>
      </w:hyperlink>
      <w:r>
        <w:t xml:space="preserve"> Порядка.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В случае представления документов до 15 числа текущего месяца включительно, предоставление льготного проезда начинается в день, следующий за днем представления документов.</w:t>
      </w:r>
    </w:p>
    <w:p w:rsidR="00B27315" w:rsidRDefault="00B27315">
      <w:pPr>
        <w:pStyle w:val="ConsPlusNormal"/>
        <w:spacing w:before="220"/>
        <w:ind w:firstLine="540"/>
        <w:jc w:val="both"/>
      </w:pPr>
      <w:r>
        <w:t>В случае представления документов позднее 15 числа текущего месяца, предоставление льготного проезда начинается с 1 числа месяца, следующего за месяцем, в котором были представлены документы.</w:t>
      </w: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jc w:val="both"/>
      </w:pPr>
    </w:p>
    <w:p w:rsidR="00B27315" w:rsidRDefault="00B2731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5" w:name="_GoBack"/>
      <w:bookmarkEnd w:id="5"/>
    </w:p>
    <w:sectPr w:rsidR="007556E5" w:rsidSect="005E2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15"/>
    <w:rsid w:val="007556E5"/>
    <w:rsid w:val="00B2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B82B0-0688-471D-99AB-0F725B8A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7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27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2731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4439" TargetMode="External"/><Relationship Id="rId13" Type="http://schemas.openxmlformats.org/officeDocument/2006/relationships/hyperlink" Target="https://login.consultant.ru/link/?req=doc&amp;base=RLAW404&amp;n=84088&amp;dst=100008" TargetMode="External"/><Relationship Id="rId18" Type="http://schemas.openxmlformats.org/officeDocument/2006/relationships/hyperlink" Target="https://login.consultant.ru/link/?req=doc&amp;base=RLAW404&amp;n=7493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404&amp;n=84620&amp;dst=100007" TargetMode="External"/><Relationship Id="rId7" Type="http://schemas.openxmlformats.org/officeDocument/2006/relationships/hyperlink" Target="https://login.consultant.ru/link/?req=doc&amp;base=RLAW404&amp;n=84620&amp;dst=100005" TargetMode="External"/><Relationship Id="rId12" Type="http://schemas.openxmlformats.org/officeDocument/2006/relationships/hyperlink" Target="https://login.consultant.ru/link/?req=doc&amp;base=RLAW404&amp;n=84367&amp;dst=100088" TargetMode="External"/><Relationship Id="rId17" Type="http://schemas.openxmlformats.org/officeDocument/2006/relationships/hyperlink" Target="https://login.consultant.ru/link/?req=doc&amp;base=RLAW404&amp;n=7493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84620&amp;dst=100006" TargetMode="External"/><Relationship Id="rId20" Type="http://schemas.openxmlformats.org/officeDocument/2006/relationships/hyperlink" Target="https://login.consultant.ru/link/?req=doc&amp;base=RLAW404&amp;n=84088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4367&amp;dst=100086" TargetMode="External"/><Relationship Id="rId11" Type="http://schemas.openxmlformats.org/officeDocument/2006/relationships/hyperlink" Target="https://login.consultant.ru/link/?req=doc&amp;base=RLAW404&amp;n=84088&amp;dst=100007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404&amp;n=84088&amp;dst=100005" TargetMode="External"/><Relationship Id="rId15" Type="http://schemas.openxmlformats.org/officeDocument/2006/relationships/hyperlink" Target="https://login.consultant.ru/link/?req=doc&amp;base=RLAW404&amp;n=84367&amp;dst=10009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04&amp;n=84367&amp;dst=100087" TargetMode="External"/><Relationship Id="rId19" Type="http://schemas.openxmlformats.org/officeDocument/2006/relationships/hyperlink" Target="https://login.consultant.ru/link/?req=doc&amp;base=RLAW404&amp;n=74939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84088&amp;dst=100006" TargetMode="External"/><Relationship Id="rId14" Type="http://schemas.openxmlformats.org/officeDocument/2006/relationships/hyperlink" Target="https://login.consultant.ru/link/?req=doc&amp;base=RLAW404&amp;n=84367&amp;dst=100089" TargetMode="External"/><Relationship Id="rId22" Type="http://schemas.openxmlformats.org/officeDocument/2006/relationships/hyperlink" Target="https://login.consultant.ru/link/?req=doc&amp;base=RLAW404&amp;n=84620&amp;dst=10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1649</Words>
  <Characters>9402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2024-05-22T13:52:00Z</dcterms:created>
  <dcterms:modified xsi:type="dcterms:W3CDTF">2024-05-22T13:53:00Z</dcterms:modified>
</cp:coreProperties>
</file>