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Уведомление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 xml:space="preserve">проекта</w:t>
      </w:r>
      <w:r>
        <w:rPr>
          <w:b/>
          <w:bCs/>
          <w:sz w:val="28"/>
          <w:szCs w:val="28"/>
        </w:rPr>
        <w:t xml:space="preserve">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 xml:space="preserve">его</w:t>
      </w:r>
      <w:r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tbl>
      <w:tblPr>
        <w:tblStyle w:val="816"/>
        <w:tblW w:w="0" w:type="auto"/>
        <w:tblLook w:val="04A0" w:firstRow="1" w:lastRow="0" w:firstColumn="1" w:lastColumn="0" w:noHBand="0" w:noVBand="1"/>
      </w:tblPr>
      <w:tblGrid>
        <w:gridCol w:w="9854"/>
      </w:tblGrid>
      <w:tr>
        <w:trPr/>
        <w:tc>
          <w:tcPr>
            <w:tcW w:w="985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Министерство 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/>
          </w:p>
          <w:p>
            <w:pPr>
              <w:jc w:val="center"/>
            </w:pPr>
            <w:r>
              <w:rPr>
                <w:b/>
                <w:i/>
                <w:color w:val="000000" w:themeColor="text1"/>
              </w:rPr>
              <w:t xml:space="preserve">(наименование органа исполнительной власти области)</w:t>
            </w:r>
            <w:r/>
          </w:p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 предложений организаций и граждан по </w:t>
            </w:r>
            <w:r>
              <w:rPr>
                <w:sz w:val="24"/>
                <w:szCs w:val="24"/>
              </w:rPr>
              <w:t xml:space="preserve">проекту</w:t>
            </w:r>
            <w:r/>
          </w:p>
          <w:p>
            <w:pPr>
              <w:jc w:val="both"/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Об утверждении Правил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предоставления и распределения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иных межбюджетных трансфертов из областного бюджета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бюджетам муниципальных районов, муниципальных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 городских округов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на ремонт объектов транспортной инфраструктуры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/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</w:rPr>
              <w:t xml:space="preserve"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органа исполнительной власти области)</w:t>
            </w:r>
            <w:r/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предмет его влияния на конкуренцию</w:t>
            </w:r>
            <w:r/>
          </w:p>
        </w:tc>
      </w:tr>
      <w:tr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>
              <w:rPr>
                <w:sz w:val="24"/>
                <w:szCs w:val="24"/>
              </w:rPr>
              <w:t xml:space="preserve">нормативн</w:t>
            </w:r>
            <w:r>
              <w:rPr>
                <w:sz w:val="24"/>
                <w:szCs w:val="24"/>
              </w:rPr>
              <w:t xml:space="preserve">ого</w:t>
            </w:r>
            <w:r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 xml:space="preserve">ого</w:t>
            </w:r>
            <w:r>
              <w:rPr>
                <w:sz w:val="24"/>
                <w:szCs w:val="24"/>
              </w:rPr>
              <w:t xml:space="preserve"> акта </w:t>
            </w:r>
            <w:r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 xml:space="preserve">его</w:t>
            </w:r>
            <w:r>
              <w:rPr>
                <w:bCs/>
                <w:sz w:val="24"/>
                <w:szCs w:val="24"/>
              </w:rPr>
              <w:t xml:space="preserve"> влияния на конкуренцию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 xml:space="preserve">и п</w:t>
            </w:r>
            <w:r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>
              <w:rPr>
                <w:sz w:val="24"/>
                <w:szCs w:val="24"/>
              </w:rPr>
              <w:t xml:space="preserve">ул. Преображенская, д.19,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 также по адресу электронной почты: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Liberation Sans" w:cs="Times New Roman"/>
                <w:color w:val="000000" w:themeColor="text1"/>
                <w:sz w:val="24"/>
                <w:highlight w:val="white"/>
              </w:rPr>
              <w:t xml:space="preserve">mintrans@belregion.ru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июля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4 г</w:t>
            </w:r>
            <w:r>
              <w:rPr>
                <w:sz w:val="24"/>
                <w:szCs w:val="24"/>
              </w:rPr>
              <w:t xml:space="preserve">ода по </w:t>
            </w:r>
            <w:r>
              <w:rPr>
                <w:sz w:val="24"/>
                <w:szCs w:val="24"/>
              </w:rPr>
              <w:t xml:space="preserve">16 июля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 года.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>
              <w:rPr>
                <w:color w:val="000000" w:themeColor="text1"/>
                <w:sz w:val="24"/>
                <w:szCs w:val="24"/>
              </w:rPr>
              <w:t xml:space="preserve"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  <w:t xml:space="preserve">4 год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 xml:space="preserve">до 10.02.20</w:t>
            </w: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  <w:t xml:space="preserve">5 г.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r>
              <w:rPr>
                <w:sz w:val="24"/>
                <w:szCs w:val="24"/>
              </w:rPr>
              <w:t xml:space="preserve">комплаенсе</w:t>
            </w:r>
            <w:r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r>
              <w:rPr>
                <w:sz w:val="24"/>
                <w:szCs w:val="24"/>
              </w:rPr>
              <w:t xml:space="preserve">комплаенс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К уведомлению прилагаются: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2. </w:t>
            </w:r>
            <w:r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. </w:t>
            </w:r>
            <w:r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word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>
              <w:rPr>
                <w:sz w:val="24"/>
                <w:szCs w:val="24"/>
              </w:rPr>
              <w:t xml:space="preserve">министерства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, разд</w:t>
            </w:r>
            <w:r>
              <w:rPr>
                <w:sz w:val="24"/>
                <w:szCs w:val="24"/>
              </w:rPr>
              <w:t xml:space="preserve">ел «Антимонопольный </w:t>
            </w:r>
            <w:r>
              <w:rPr>
                <w:sz w:val="24"/>
                <w:szCs w:val="24"/>
              </w:rPr>
              <w:t xml:space="preserve">комплаенс</w:t>
            </w:r>
            <w:r>
              <w:rPr>
                <w:sz w:val="24"/>
                <w:szCs w:val="24"/>
              </w:rPr>
              <w:t xml:space="preserve">»: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https://mintrans31.ru/deyatelnost/antimonopolnyj-komplaens/</w:t>
            </w:r>
            <w:r/>
          </w:p>
        </w:tc>
      </w:tr>
      <w:tr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Контактное</w:t>
            </w:r>
            <w:r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: </w:t>
            </w:r>
            <w:r/>
          </w:p>
          <w:p>
            <w:pPr>
              <w:jc w:val="both"/>
              <w:rPr>
                <w:i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i/>
                <w:sz w:val="24"/>
                <w:szCs w:val="24"/>
              </w:rPr>
              <w:t xml:space="preserve">Рязанцева Галина Михайловна</w:t>
            </w:r>
            <w:r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</w:t>
            </w:r>
            <w:bookmarkStart w:id="0" w:name="_GoBack"/>
            <w:r/>
            <w:bookmarkEnd w:id="0"/>
            <w:r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 xml:space="preserve">бюджетного финансирования и правового обеспечения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министерства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автомобильных дорог</w:t>
            </w:r>
            <w:r>
              <w:rPr>
                <w:i/>
                <w:sz w:val="24"/>
                <w:szCs w:val="24"/>
              </w:rPr>
              <w:t xml:space="preserve"> и транспорта</w:t>
            </w:r>
            <w:r>
              <w:rPr>
                <w:i/>
                <w:sz w:val="24"/>
                <w:szCs w:val="24"/>
              </w:rPr>
              <w:t xml:space="preserve"> Белгородской области,</w:t>
            </w:r>
            <w:r/>
          </w:p>
          <w:p>
            <w:pPr>
              <w:jc w:val="both"/>
              <w:rPr>
                <w:i/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 xml:space="preserve">27-</w:t>
            </w:r>
            <w:r>
              <w:rPr>
                <w:i/>
                <w:sz w:val="24"/>
                <w:szCs w:val="24"/>
              </w:rPr>
              <w:t xml:space="preserve">07-</w:t>
            </w:r>
            <w:r>
              <w:rPr>
                <w:i/>
                <w:sz w:val="24"/>
                <w:szCs w:val="24"/>
              </w:rPr>
              <w:t xml:space="preserve">83.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Режим работы: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 9-00 до 18-00, перерыв с 13-00 до 14-00</w:t>
            </w:r>
            <w:r/>
          </w:p>
        </w:tc>
      </w:tr>
    </w:tbl>
    <w:p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2023-08-10T11:56:00Z</dcterms:created>
  <dcterms:modified xsi:type="dcterms:W3CDTF">2024-07-31T14:26:57Z</dcterms:modified>
</cp:coreProperties>
</file>