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99" w:rsidRDefault="00E5489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4899" w:rsidRDefault="00E54899">
      <w:pPr>
        <w:pStyle w:val="ConsPlusNormal"/>
        <w:outlineLvl w:val="0"/>
      </w:pPr>
    </w:p>
    <w:p w:rsidR="00E54899" w:rsidRDefault="00E54899">
      <w:pPr>
        <w:pStyle w:val="ConsPlusTitle"/>
        <w:jc w:val="center"/>
        <w:outlineLvl w:val="0"/>
      </w:pPr>
      <w:r>
        <w:t>ГУБЕРНАТОР БЕЛГОРОДСКОЙ ОБЛАСТИ</w:t>
      </w:r>
    </w:p>
    <w:p w:rsidR="00E54899" w:rsidRDefault="00E54899">
      <w:pPr>
        <w:pStyle w:val="ConsPlusTitle"/>
        <w:jc w:val="center"/>
      </w:pPr>
    </w:p>
    <w:p w:rsidR="00E54899" w:rsidRDefault="00E54899">
      <w:pPr>
        <w:pStyle w:val="ConsPlusTitle"/>
        <w:jc w:val="center"/>
      </w:pPr>
      <w:r>
        <w:t>ПОСТАНОВЛЕНИЕ</w:t>
      </w:r>
    </w:p>
    <w:p w:rsidR="00E54899" w:rsidRDefault="00E54899">
      <w:pPr>
        <w:pStyle w:val="ConsPlusTitle"/>
        <w:jc w:val="center"/>
      </w:pPr>
      <w:r>
        <w:t>от 17 декабря 2009 г. N 114</w:t>
      </w:r>
    </w:p>
    <w:p w:rsidR="00E54899" w:rsidRDefault="00E54899">
      <w:pPr>
        <w:pStyle w:val="ConsPlusTitle"/>
        <w:jc w:val="center"/>
      </w:pPr>
    </w:p>
    <w:p w:rsidR="00E54899" w:rsidRDefault="00E54899">
      <w:pPr>
        <w:pStyle w:val="ConsPlusTitle"/>
        <w:jc w:val="center"/>
      </w:pPr>
      <w:r>
        <w:t>О ДВИЖЕНИИ ТЯЖЕЛОВЕСНЫХ ТРАНСПОРТНЫХ СРЕДСТВ</w:t>
      </w:r>
    </w:p>
    <w:p w:rsidR="00E54899" w:rsidRDefault="00E54899">
      <w:pPr>
        <w:pStyle w:val="ConsPlusTitle"/>
        <w:jc w:val="center"/>
      </w:pPr>
      <w:r>
        <w:t>ПО АВТОМОБИЛЬНЫМ ДОРОГАМ РЕГИОНАЛЬНОГО ИЛИ</w:t>
      </w:r>
    </w:p>
    <w:p w:rsidR="00E54899" w:rsidRDefault="00E54899">
      <w:pPr>
        <w:pStyle w:val="ConsPlusTitle"/>
        <w:jc w:val="center"/>
      </w:pPr>
      <w:r>
        <w:t>МЕЖМУНИЦИПАЛЬНОГО ЗНАЧЕНИЯ БЕЛГОРОДСКОЙ ОБЛАСТИ</w:t>
      </w:r>
    </w:p>
    <w:p w:rsidR="00E54899" w:rsidRDefault="00E54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48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99" w:rsidRDefault="00E54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99" w:rsidRDefault="00E54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01.11.2010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25.10.2011 </w:t>
            </w:r>
            <w:hyperlink r:id="rId6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03.06.2016 </w:t>
            </w:r>
            <w:hyperlink r:id="rId7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14.05.2018 </w:t>
            </w:r>
            <w:hyperlink r:id="rId8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,</w:t>
            </w:r>
          </w:p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9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07.02.2022 </w:t>
            </w:r>
            <w:hyperlink r:id="rId10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23.03.2023 </w:t>
            </w:r>
            <w:hyperlink r:id="rId1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99" w:rsidRDefault="00E54899">
            <w:pPr>
              <w:pStyle w:val="ConsPlusNormal"/>
            </w:pPr>
          </w:p>
        </w:tc>
      </w:tr>
    </w:tbl>
    <w:p w:rsidR="00E54899" w:rsidRDefault="00E54899">
      <w:pPr>
        <w:pStyle w:val="ConsPlusNormal"/>
      </w:pPr>
    </w:p>
    <w:p w:rsidR="00E54899" w:rsidRDefault="00E54899">
      <w:pPr>
        <w:pStyle w:val="ConsPlusNormal"/>
        <w:ind w:firstLine="540"/>
        <w:jc w:val="both"/>
      </w:pPr>
      <w:r>
        <w:t xml:space="preserve">В соответствии с Федеральными законами от 10 декабря 1995 года </w:t>
      </w:r>
      <w:hyperlink r:id="rId12">
        <w:r>
          <w:rPr>
            <w:color w:val="0000FF"/>
          </w:rPr>
          <w:t>N 196-ФЗ</w:t>
        </w:r>
      </w:hyperlink>
      <w:r>
        <w:t xml:space="preserve"> "О безопасности дорожного движения" и от 8 ноября 2007 года </w:t>
      </w:r>
      <w:hyperlink r:id="rId13">
        <w:r>
          <w:rPr>
            <w:color w:val="0000FF"/>
          </w:rPr>
          <w:t>N 257-ФЗ</w:t>
        </w:r>
      </w:hyperlink>
      <w:r>
        <w:t xml:space="preserve">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января 2020 года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 постановляю:</w:t>
      </w:r>
    </w:p>
    <w:p w:rsidR="00E54899" w:rsidRDefault="00E5489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24.04.2020 N 50)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3">
        <w:r>
          <w:rPr>
            <w:color w:val="0000FF"/>
          </w:rPr>
          <w:t>Положение</w:t>
        </w:r>
      </w:hyperlink>
      <w:r>
        <w:t xml:space="preserve"> 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Белгородской области (далее - Положение).</w:t>
      </w:r>
    </w:p>
    <w:p w:rsidR="00E54899" w:rsidRDefault="00E54899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14.05.2018 N 56)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 xml:space="preserve">2. Исключен. - </w:t>
      </w:r>
      <w:hyperlink r:id="rId17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14.05.2018 N 56.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>3. Министерству автомобильных дорог и транспорта Белгородской области (Евтушенко С.В.):</w:t>
      </w:r>
    </w:p>
    <w:p w:rsidR="00E54899" w:rsidRDefault="00E54899">
      <w:pPr>
        <w:pStyle w:val="ConsPlusNormal"/>
        <w:jc w:val="both"/>
      </w:pPr>
      <w:r>
        <w:t xml:space="preserve">(в ред. постановлений Губернатора Белгородской области от 03.06.2016 </w:t>
      </w:r>
      <w:hyperlink r:id="rId18">
        <w:r>
          <w:rPr>
            <w:color w:val="0000FF"/>
          </w:rPr>
          <w:t>N 56</w:t>
        </w:r>
      </w:hyperlink>
      <w:r>
        <w:t xml:space="preserve">, от 14.05.2018 </w:t>
      </w:r>
      <w:hyperlink r:id="rId19">
        <w:r>
          <w:rPr>
            <w:color w:val="0000FF"/>
          </w:rPr>
          <w:t>N 56</w:t>
        </w:r>
      </w:hyperlink>
      <w:r>
        <w:t xml:space="preserve">, от 07.02.2022 </w:t>
      </w:r>
      <w:hyperlink r:id="rId20">
        <w:r>
          <w:rPr>
            <w:color w:val="0000FF"/>
          </w:rPr>
          <w:t>N 11</w:t>
        </w:r>
      </w:hyperlink>
      <w:r>
        <w:t>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3.1. Рассматривать запросы на согласование маршрута движения по автомобильным дорогам регионального или межмуниципального значения Белгородской области тяжеловесного транспортного средства, поступающие от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дорожного хозяйства, либо от уполномоченного им подведомственного учреждения.</w:t>
      </w:r>
    </w:p>
    <w:p w:rsidR="00E54899" w:rsidRDefault="00E54899">
      <w:pPr>
        <w:pStyle w:val="ConsPlusNormal"/>
        <w:jc w:val="both"/>
      </w:pPr>
      <w:r>
        <w:t xml:space="preserve">(п. 3.1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23.03.2023 N 42)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3.2. Производить расчет платы с владельцев тяжеловесных транспортных средств, осуществляющих движение по автомобильным дорогам регионального или межмуниципального значения Белгородской области, в соответствии с Положением.</w:t>
      </w:r>
    </w:p>
    <w:p w:rsidR="00E54899" w:rsidRDefault="00E548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14.05.2018 N 56)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3.3. Взимать плату с владельцев тяжеловесных транспортных средств, осуществляющих движение по автомобильным дорогам регионального или межмуниципального значения Белгородской области, в соответствии с Положением.</w:t>
      </w:r>
    </w:p>
    <w:p w:rsidR="00E54899" w:rsidRDefault="00E548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14.05.2018 N 56)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lastRenderedPageBreak/>
        <w:t>3.4. Рекомендовать владельцам транспортных средств, осуществляющим перевозку тяжеловесных грузов, оснастить транспортные средства навигационным оборудованием, совместимым с единым информационным пространством министерства автомобильных дорог и транспорта Белгородской области.</w:t>
      </w:r>
    </w:p>
    <w:p w:rsidR="00E54899" w:rsidRDefault="00E54899">
      <w:pPr>
        <w:pStyle w:val="ConsPlusNormal"/>
        <w:jc w:val="both"/>
      </w:pPr>
      <w:r>
        <w:t xml:space="preserve">(в ред. постановлений Губернатора Белгородской области от 03.06.2016 </w:t>
      </w:r>
      <w:hyperlink r:id="rId24">
        <w:r>
          <w:rPr>
            <w:color w:val="0000FF"/>
          </w:rPr>
          <w:t>N 56</w:t>
        </w:r>
      </w:hyperlink>
      <w:r>
        <w:t xml:space="preserve">, от 07.02.2022 </w:t>
      </w:r>
      <w:hyperlink r:id="rId25">
        <w:r>
          <w:rPr>
            <w:color w:val="0000FF"/>
          </w:rPr>
          <w:t>N 11</w:t>
        </w:r>
      </w:hyperlink>
      <w:r>
        <w:t>)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>4. Рекомендовать Управлению Министерства внутренних дел Российской Федерации по Белгородской области (Умнов В.П.), Юго-Восточному межрегиональному управлению государственного автодорожного надзора Центрального федерального округа Федеральной службы по надзору в сфере транспорта совместно с областным государственным казенным учреждением "Управление дорожного хозяйства и транспорта Белгородской области" организовать контроль за соблюдением допустимых весовых параметров автомобильного транспорта.</w:t>
      </w:r>
    </w:p>
    <w:p w:rsidR="00E54899" w:rsidRDefault="00E54899">
      <w:pPr>
        <w:pStyle w:val="ConsPlusNormal"/>
        <w:jc w:val="both"/>
      </w:pPr>
      <w:r>
        <w:t xml:space="preserve">(в ред. постановлений Губернатора Белгородской области от 14.05.2018 </w:t>
      </w:r>
      <w:hyperlink r:id="rId26">
        <w:r>
          <w:rPr>
            <w:color w:val="0000FF"/>
          </w:rPr>
          <w:t>N 56</w:t>
        </w:r>
      </w:hyperlink>
      <w:r>
        <w:t xml:space="preserve">, от 07.02.2022 </w:t>
      </w:r>
      <w:hyperlink r:id="rId27">
        <w:r>
          <w:rPr>
            <w:color w:val="0000FF"/>
          </w:rPr>
          <w:t>N 11</w:t>
        </w:r>
      </w:hyperlink>
      <w:r>
        <w:t>)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>5. Информационно-аналитическому управлению аппарата губернатора области (</w:t>
      </w:r>
      <w:proofErr w:type="spellStart"/>
      <w:r>
        <w:t>Гармашев</w:t>
      </w:r>
      <w:proofErr w:type="spellEnd"/>
      <w:r>
        <w:t xml:space="preserve"> А.А.) обеспечить опубликование настоящего постановления в газете "Белгородские известия".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>6. Контроль за исполнением постановления возложить на заместителя Губернатора Белгородской области Базарова В.В.</w:t>
      </w:r>
    </w:p>
    <w:p w:rsidR="00E54899" w:rsidRDefault="00E54899">
      <w:pPr>
        <w:pStyle w:val="ConsPlusNormal"/>
        <w:jc w:val="both"/>
      </w:pPr>
      <w:r>
        <w:t xml:space="preserve">(п. 6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07.02.2022 N 11)</w:t>
      </w:r>
    </w:p>
    <w:p w:rsidR="00E54899" w:rsidRDefault="00E54899">
      <w:pPr>
        <w:pStyle w:val="ConsPlusNormal"/>
      </w:pPr>
    </w:p>
    <w:p w:rsidR="00E54899" w:rsidRDefault="00E54899">
      <w:pPr>
        <w:pStyle w:val="ConsPlusNormal"/>
        <w:jc w:val="right"/>
      </w:pPr>
      <w:r>
        <w:t>Губернатор Белгородской области</w:t>
      </w:r>
    </w:p>
    <w:p w:rsidR="00E54899" w:rsidRDefault="00E54899">
      <w:pPr>
        <w:pStyle w:val="ConsPlusNormal"/>
        <w:jc w:val="right"/>
      </w:pPr>
      <w:r>
        <w:t>Е.САВЧЕНКО</w:t>
      </w:r>
    </w:p>
    <w:p w:rsidR="00E54899" w:rsidRDefault="00E54899">
      <w:pPr>
        <w:pStyle w:val="ConsPlusNormal"/>
      </w:pPr>
    </w:p>
    <w:p w:rsidR="00E54899" w:rsidRDefault="00E54899">
      <w:pPr>
        <w:pStyle w:val="ConsPlusNormal"/>
      </w:pPr>
    </w:p>
    <w:p w:rsidR="00E54899" w:rsidRDefault="00E54899">
      <w:pPr>
        <w:pStyle w:val="ConsPlusNormal"/>
      </w:pPr>
    </w:p>
    <w:p w:rsidR="00E54899" w:rsidRDefault="00E54899">
      <w:pPr>
        <w:pStyle w:val="ConsPlusNormal"/>
      </w:pPr>
    </w:p>
    <w:p w:rsidR="00E54899" w:rsidRDefault="00E54899">
      <w:pPr>
        <w:pStyle w:val="ConsPlusNormal"/>
      </w:pPr>
    </w:p>
    <w:p w:rsidR="00E54899" w:rsidRDefault="00E54899">
      <w:pPr>
        <w:pStyle w:val="ConsPlusNormal"/>
        <w:jc w:val="right"/>
        <w:outlineLvl w:val="0"/>
      </w:pPr>
      <w:r>
        <w:t>Утверждено</w:t>
      </w:r>
    </w:p>
    <w:p w:rsidR="00E54899" w:rsidRDefault="00E54899">
      <w:pPr>
        <w:pStyle w:val="ConsPlusNormal"/>
        <w:jc w:val="right"/>
      </w:pPr>
      <w:r>
        <w:t>постановлением</w:t>
      </w:r>
    </w:p>
    <w:p w:rsidR="00E54899" w:rsidRDefault="00E54899">
      <w:pPr>
        <w:pStyle w:val="ConsPlusNormal"/>
        <w:jc w:val="right"/>
      </w:pPr>
      <w:r>
        <w:t>губернатора Белгородской области</w:t>
      </w:r>
    </w:p>
    <w:p w:rsidR="00E54899" w:rsidRDefault="00E54899">
      <w:pPr>
        <w:pStyle w:val="ConsPlusNormal"/>
        <w:jc w:val="right"/>
      </w:pPr>
      <w:r>
        <w:t>от 17 декабря 2009 г. N 114</w:t>
      </w:r>
    </w:p>
    <w:p w:rsidR="00E54899" w:rsidRDefault="00E54899">
      <w:pPr>
        <w:pStyle w:val="ConsPlusNormal"/>
      </w:pPr>
    </w:p>
    <w:p w:rsidR="00E54899" w:rsidRDefault="00E54899">
      <w:pPr>
        <w:pStyle w:val="ConsPlusTitle"/>
        <w:jc w:val="center"/>
      </w:pPr>
      <w:bookmarkStart w:id="0" w:name="P53"/>
      <w:bookmarkEnd w:id="0"/>
      <w:r>
        <w:t>ПОЛОЖЕНИЕ</w:t>
      </w:r>
    </w:p>
    <w:p w:rsidR="00E54899" w:rsidRDefault="00E54899">
      <w:pPr>
        <w:pStyle w:val="ConsPlusTitle"/>
        <w:jc w:val="center"/>
      </w:pPr>
      <w:r>
        <w:t>ОБ ОПРЕДЕЛЕНИИ РАЗМЕРА ВРЕДА, ПРИЧИНЯЕМОГО ТЯЖЕЛОВЕСНЫМИ</w:t>
      </w:r>
    </w:p>
    <w:p w:rsidR="00E54899" w:rsidRDefault="00E54899">
      <w:pPr>
        <w:pStyle w:val="ConsPlusTitle"/>
        <w:jc w:val="center"/>
      </w:pPr>
      <w:r>
        <w:t>ТРАНСПОРТНЫМИ СРЕДСТВАМИ ПРИ ДВИЖЕНИИ ПО АВТОМОБИЛЬНЫМ</w:t>
      </w:r>
    </w:p>
    <w:p w:rsidR="00E54899" w:rsidRDefault="00E54899">
      <w:pPr>
        <w:pStyle w:val="ConsPlusTitle"/>
        <w:jc w:val="center"/>
      </w:pPr>
      <w:r>
        <w:t>ДОРОГАМ РЕГИОНАЛЬНОГО ИЛИ МЕЖМУНИЦИПАЛЬНОГО ЗНАЧЕНИЯ</w:t>
      </w:r>
    </w:p>
    <w:p w:rsidR="00E54899" w:rsidRDefault="00E54899">
      <w:pPr>
        <w:pStyle w:val="ConsPlusTitle"/>
        <w:jc w:val="center"/>
      </w:pPr>
      <w:r>
        <w:t>БЕЛГОРОДСКОЙ ОБЛАСТИ</w:t>
      </w:r>
    </w:p>
    <w:p w:rsidR="00E54899" w:rsidRDefault="00E54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48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99" w:rsidRDefault="00E54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99" w:rsidRDefault="00E54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01.11.2010 </w:t>
            </w:r>
            <w:hyperlink r:id="rId2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25.10.2011 </w:t>
            </w:r>
            <w:hyperlink r:id="rId30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03.06.2016 </w:t>
            </w:r>
            <w:hyperlink r:id="rId3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14.05.2018 </w:t>
            </w:r>
            <w:hyperlink r:id="rId32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,</w:t>
            </w:r>
          </w:p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33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07.02.2022 </w:t>
            </w:r>
            <w:hyperlink r:id="rId34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23.03.2023 </w:t>
            </w:r>
            <w:hyperlink r:id="rId35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99" w:rsidRDefault="00E54899">
            <w:pPr>
              <w:pStyle w:val="ConsPlusNormal"/>
            </w:pPr>
          </w:p>
        </w:tc>
      </w:tr>
    </w:tbl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 xml:space="preserve">1. Положение 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Белгородской области (далее - Положение), разработано во исполнение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января 2020 года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Федерации".</w:t>
      </w:r>
    </w:p>
    <w:p w:rsidR="00E54899" w:rsidRDefault="00E54899">
      <w:pPr>
        <w:pStyle w:val="ConsPlusNormal"/>
        <w:jc w:val="both"/>
      </w:pPr>
      <w:r>
        <w:t xml:space="preserve">(п. 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07.02.2022 N 11)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lastRenderedPageBreak/>
        <w:t>2. Настоящее Положение устанавливает размер вреда, причиняемого тяжеловесными транспортными средствами при движении по автомобильным дорогам регионального или межмуниципального значения Белгородской области (далее - автомобильные дороги), и его возмещение владельцами таких транспортных средств.</w:t>
      </w:r>
    </w:p>
    <w:p w:rsidR="00E54899" w:rsidRDefault="00E54899">
      <w:pPr>
        <w:pStyle w:val="ConsPlusNormal"/>
        <w:jc w:val="both"/>
      </w:pPr>
      <w:r>
        <w:t xml:space="preserve">(п. 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14.05.2018 N 56)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3. Действие норм Положения распространяется на владельцев тяжеловесных транспортных средств, осуществляющих движение по автомобильным дорогам регионального или межмуниципального значения Белгородской области.</w:t>
      </w:r>
    </w:p>
    <w:p w:rsidR="00E54899" w:rsidRDefault="00E54899">
      <w:pPr>
        <w:pStyle w:val="ConsPlusNormal"/>
        <w:jc w:val="both"/>
      </w:pPr>
      <w:r>
        <w:t xml:space="preserve">(п. 3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14.05.2018 N 56)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 xml:space="preserve">4. Размер платы в счет возмещения вреда определяется в порядке, предусмотренном </w:t>
      </w:r>
      <w:hyperlink w:anchor="P95">
        <w:r>
          <w:rPr>
            <w:color w:val="0000FF"/>
          </w:rPr>
          <w:t>методикой</w:t>
        </w:r>
      </w:hyperlink>
      <w:r>
        <w:t xml:space="preserve"> расчета размера вреда, причиняемого тяжеловесными транспортными средствами (прилагается), и рассчитывается в зависимости от: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 xml:space="preserve">а) превышения установленных правилами перевозки грузов автомобильным транспортом, утверждаемыми Правительством Российской Федерации, запрещающими дорожными знаками 3.11 "Ограничение массы" и (или) 3.12 "Ограничение массы, приходящейся на ось транспортного средства" или решением о временном ограничении движения транспортных средств, принимаемом в порядке, предусмотренном </w:t>
      </w:r>
      <w:hyperlink r:id="rId40">
        <w:r>
          <w:rPr>
            <w:color w:val="0000FF"/>
          </w:rPr>
          <w:t>частью 2 статьи 30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значений: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- допустимой массы транспортного средства;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- допустимых осевых нагрузок транспортного средства;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б) размера вреда, определенного соответственно для автомобильных дорог регионального или межмуниципального значения, автомобильных дорог местного значения, частных автомобильных дорог;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в) протяженности участков автомобильных дорог регионального или межмуниципального значения,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г) базового компенсационного индекса текущего года.</w:t>
      </w:r>
    </w:p>
    <w:p w:rsidR="00E54899" w:rsidRDefault="00E54899">
      <w:pPr>
        <w:pStyle w:val="ConsPlusNormal"/>
        <w:jc w:val="both"/>
      </w:pPr>
      <w:r>
        <w:t xml:space="preserve">(п. 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14.05.2018 N 56)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 xml:space="preserve">5 - 7. Исключены. - </w:t>
      </w:r>
      <w:hyperlink r:id="rId42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14.05.2018 N 56.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8. Плата в счет возмещения вреда производится владельцем тяжеловесного транспортного средства на основании счета, выставленного министерством автомобильных дорог и транспорта Белгородской области владельцу такого транспортного средства.</w:t>
      </w:r>
    </w:p>
    <w:p w:rsidR="00E54899" w:rsidRDefault="00E54899">
      <w:pPr>
        <w:pStyle w:val="ConsPlusNormal"/>
        <w:jc w:val="both"/>
      </w:pPr>
      <w:r>
        <w:t xml:space="preserve">(в ред. постановлений Губернатора Белгородской области от 14.05.2018 </w:t>
      </w:r>
      <w:hyperlink r:id="rId43">
        <w:r>
          <w:rPr>
            <w:color w:val="0000FF"/>
          </w:rPr>
          <w:t>N 56</w:t>
        </w:r>
      </w:hyperlink>
      <w:r>
        <w:t xml:space="preserve">, от 07.02.2022 </w:t>
      </w:r>
      <w:hyperlink r:id="rId44">
        <w:r>
          <w:rPr>
            <w:color w:val="0000FF"/>
          </w:rPr>
          <w:t>N 11</w:t>
        </w:r>
      </w:hyperlink>
      <w:r>
        <w:t>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9. Плата зачисляется в бюджет Белгородской области.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 xml:space="preserve">10. Исключен. - </w:t>
      </w:r>
      <w:hyperlink r:id="rId45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14.05.2018 N 56.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46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23.03.2023 N 42.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jc w:val="right"/>
        <w:outlineLvl w:val="1"/>
      </w:pPr>
      <w:r>
        <w:lastRenderedPageBreak/>
        <w:t>Приложение</w:t>
      </w:r>
    </w:p>
    <w:p w:rsidR="00E54899" w:rsidRDefault="00E54899">
      <w:pPr>
        <w:pStyle w:val="ConsPlusNormal"/>
        <w:jc w:val="right"/>
      </w:pPr>
      <w:r>
        <w:t>к Положению об определении размера вреда,</w:t>
      </w:r>
    </w:p>
    <w:p w:rsidR="00E54899" w:rsidRDefault="00E54899">
      <w:pPr>
        <w:pStyle w:val="ConsPlusNormal"/>
        <w:jc w:val="right"/>
      </w:pPr>
      <w:r>
        <w:t>причиняемого тяжеловесными транспортными</w:t>
      </w:r>
    </w:p>
    <w:p w:rsidR="00E54899" w:rsidRDefault="00E54899">
      <w:pPr>
        <w:pStyle w:val="ConsPlusNormal"/>
        <w:jc w:val="right"/>
      </w:pPr>
      <w:r>
        <w:t>средствами при движении по автомобильным</w:t>
      </w:r>
    </w:p>
    <w:p w:rsidR="00E54899" w:rsidRDefault="00E54899">
      <w:pPr>
        <w:pStyle w:val="ConsPlusNormal"/>
        <w:jc w:val="right"/>
      </w:pPr>
      <w:r>
        <w:t>дорогам регионального или межмуниципального</w:t>
      </w:r>
    </w:p>
    <w:p w:rsidR="00E54899" w:rsidRDefault="00E54899">
      <w:pPr>
        <w:pStyle w:val="ConsPlusNormal"/>
        <w:jc w:val="right"/>
      </w:pPr>
      <w:r>
        <w:t>значения Белгородской области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Title"/>
        <w:jc w:val="center"/>
      </w:pPr>
      <w:bookmarkStart w:id="1" w:name="P95"/>
      <w:bookmarkEnd w:id="1"/>
      <w:r>
        <w:t>Методика</w:t>
      </w:r>
    </w:p>
    <w:p w:rsidR="00E54899" w:rsidRDefault="00E54899">
      <w:pPr>
        <w:pStyle w:val="ConsPlusTitle"/>
        <w:jc w:val="center"/>
      </w:pPr>
      <w:r>
        <w:t>расчета размера вреда, причиняемого</w:t>
      </w:r>
    </w:p>
    <w:p w:rsidR="00E54899" w:rsidRDefault="00E54899">
      <w:pPr>
        <w:pStyle w:val="ConsPlusTitle"/>
        <w:jc w:val="center"/>
      </w:pPr>
      <w:r>
        <w:t>тяжеловесными транспортными средствами</w:t>
      </w:r>
    </w:p>
    <w:p w:rsidR="00E54899" w:rsidRDefault="00E54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48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99" w:rsidRDefault="00E54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99" w:rsidRDefault="00E54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14.05.2018 </w:t>
            </w:r>
            <w:hyperlink r:id="rId47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,</w:t>
            </w:r>
          </w:p>
          <w:p w:rsidR="00E54899" w:rsidRDefault="00E5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48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99" w:rsidRDefault="00E54899">
            <w:pPr>
              <w:pStyle w:val="ConsPlusNormal"/>
            </w:pPr>
          </w:p>
        </w:tc>
      </w:tr>
    </w:tbl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>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jc w:val="center"/>
      </w:pPr>
      <w:proofErr w:type="spellStart"/>
      <w:r>
        <w:t>П</w:t>
      </w:r>
      <w:r>
        <w:rPr>
          <w:vertAlign w:val="subscript"/>
        </w:rPr>
        <w:t>р</w:t>
      </w:r>
      <w:proofErr w:type="spellEnd"/>
      <w:r>
        <w:t xml:space="preserve"> = [</w:t>
      </w:r>
      <w:proofErr w:type="spellStart"/>
      <w:r>
        <w:t>Р</w:t>
      </w:r>
      <w:r>
        <w:rPr>
          <w:vertAlign w:val="subscript"/>
        </w:rPr>
        <w:t>пм</w:t>
      </w:r>
      <w:proofErr w:type="spellEnd"/>
      <w:r>
        <w:t xml:space="preserve"> + (Р</w:t>
      </w:r>
      <w:r>
        <w:rPr>
          <w:vertAlign w:val="subscript"/>
        </w:rPr>
        <w:t>пом1</w:t>
      </w:r>
      <w:r>
        <w:t xml:space="preserve"> + Р</w:t>
      </w:r>
      <w:r>
        <w:rPr>
          <w:vertAlign w:val="subscript"/>
        </w:rPr>
        <w:t>пом2</w:t>
      </w:r>
      <w:r>
        <w:t xml:space="preserve"> + ... + </w:t>
      </w:r>
      <w:proofErr w:type="spellStart"/>
      <w:r>
        <w:t>Р</w:t>
      </w:r>
      <w:r>
        <w:rPr>
          <w:vertAlign w:val="subscript"/>
        </w:rPr>
        <w:t>помi</w:t>
      </w:r>
      <w:proofErr w:type="spellEnd"/>
      <w:r>
        <w:t xml:space="preserve">)] x S x </w:t>
      </w:r>
      <w:proofErr w:type="spellStart"/>
      <w:r>
        <w:t>Т</w:t>
      </w:r>
      <w:r>
        <w:rPr>
          <w:vertAlign w:val="subscript"/>
        </w:rPr>
        <w:t>тг</w:t>
      </w:r>
      <w:proofErr w:type="spellEnd"/>
      <w:r>
        <w:t>,</w:t>
      </w:r>
    </w:p>
    <w:p w:rsidR="00E54899" w:rsidRDefault="00E54899">
      <w:pPr>
        <w:pStyle w:val="ConsPlusNormal"/>
        <w:jc w:val="center"/>
      </w:pPr>
    </w:p>
    <w:p w:rsidR="00E54899" w:rsidRDefault="00E54899">
      <w:pPr>
        <w:pStyle w:val="ConsPlusNormal"/>
        <w:ind w:firstLine="540"/>
        <w:jc w:val="both"/>
      </w:pPr>
      <w:r>
        <w:t>где: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р</w:t>
      </w:r>
      <w:proofErr w:type="spellEnd"/>
      <w:r>
        <w:t xml:space="preserve"> - размер платы в счет возмещения вреда участку автомобильной дороги (рублей);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пм</w:t>
      </w:r>
      <w:proofErr w:type="spellEnd"/>
      <w:r>
        <w:t xml:space="preserve"> - размер вреда при превышении значения предельно допустимой массы транспортного средства (рублей на 100 километров);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помi</w:t>
      </w:r>
      <w:proofErr w:type="spellEnd"/>
      <w:r>
        <w:t xml:space="preserve"> - размер вреда при превышении значений предельно допустимых осевых нагрузок на каждую ось транспортного средства (рублей на 100 километров);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i - количество осей транспортного средства, по которым имеется превышение предельно допустимых осевых нагрузок;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S - протяженность маршрута тяжеловесного автотранспортного средства (сотни километров);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тг</w:t>
      </w:r>
      <w:proofErr w:type="spellEnd"/>
      <w:r>
        <w:t xml:space="preserve"> - базовый компенсационный индекс текущего года.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Базовый компенсационный индекс текущего года рассчитывается по следующей формуле: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jc w:val="center"/>
      </w:pPr>
      <w:proofErr w:type="spellStart"/>
      <w:r>
        <w:t>Т</w:t>
      </w:r>
      <w:r>
        <w:rPr>
          <w:vertAlign w:val="subscript"/>
        </w:rPr>
        <w:t>тг</w:t>
      </w:r>
      <w:proofErr w:type="spellEnd"/>
      <w:r>
        <w:t xml:space="preserve"> = </w:t>
      </w:r>
      <w:proofErr w:type="spellStart"/>
      <w:r>
        <w:t>Т</w:t>
      </w:r>
      <w:r>
        <w:rPr>
          <w:vertAlign w:val="subscript"/>
        </w:rPr>
        <w:t>пг</w:t>
      </w:r>
      <w:proofErr w:type="spellEnd"/>
      <w:r>
        <w:t xml:space="preserve"> x </w:t>
      </w:r>
      <w:proofErr w:type="spellStart"/>
      <w:r>
        <w:t>I</w:t>
      </w:r>
      <w:r>
        <w:rPr>
          <w:vertAlign w:val="subscript"/>
        </w:rPr>
        <w:t>тг</w:t>
      </w:r>
      <w:proofErr w:type="spellEnd"/>
      <w:r>
        <w:t>,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>где: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пг</w:t>
      </w:r>
      <w:proofErr w:type="spellEnd"/>
      <w:r>
        <w:t xml:space="preserve"> - базовый компенсационный индекс предыдущего года (базовый компенсационный индекс 2008 года принимается равным 1, Т 2008 = 1);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I</w:t>
      </w:r>
      <w:r>
        <w:rPr>
          <w:vertAlign w:val="subscript"/>
        </w:rPr>
        <w:t>тг</w:t>
      </w:r>
      <w:proofErr w:type="spellEnd"/>
      <w:r>
        <w:t xml:space="preserve">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год.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При определении размера вреда, причиняемого тяжеловесными транспортными средствами, учитывается: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 xml:space="preserve">- величина превышения значений допустимых осевых нагрузок и массы транспортного средства, в том числе в период введения временных ограничений движения по автомобильным </w:t>
      </w:r>
      <w:r>
        <w:lastRenderedPageBreak/>
        <w:t>дорогам;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- тип дорожной одежды;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- расположение автомобильной дороги на территории Российской Федерации;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- значение автомобильной дороги.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Размер вреда, причиняемого тяжеловесными транспортными средствами, осуществляющими перевозки неделимых грузов, а также транспортными средствами, являющимися тяжеловесными без груза, при движении по автомобильным дорогам общего пользования регионального или межмуниципального значения Белгородской области при осуществлении строительства, реконструкции, ремонта, капитального ремонта и содержания автомобильных дорог общего пользования регионального или межмуниципального значения Белгородской области, а также искусственных сооружений на них равен 0.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Размер вреда, причиняемый тяжеловесными транспортными средствами, при превышении значений допустимых осевых нагрузок на одну ось (</w:t>
      </w:r>
      <w:proofErr w:type="spellStart"/>
      <w:r>
        <w:t>Р</w:t>
      </w:r>
      <w:r>
        <w:rPr>
          <w:vertAlign w:val="subscript"/>
        </w:rPr>
        <w:t>помi</w:t>
      </w:r>
      <w:proofErr w:type="spellEnd"/>
      <w:r>
        <w:t>) рассчитывается по формуле: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помi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дкз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кап.рем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сез</w:t>
      </w:r>
      <w:proofErr w:type="spellEnd"/>
      <w:r>
        <w:t xml:space="preserve"> x </w:t>
      </w:r>
      <w:proofErr w:type="spellStart"/>
      <w:r>
        <w:t>Р</w:t>
      </w:r>
      <w:r>
        <w:rPr>
          <w:vertAlign w:val="subscript"/>
        </w:rPr>
        <w:t>исх.ось</w:t>
      </w:r>
      <w:proofErr w:type="spellEnd"/>
      <w:r>
        <w:t xml:space="preserve"> x (1 + 0,2 x П</w:t>
      </w:r>
      <w:r>
        <w:rPr>
          <w:vertAlign w:val="subscript"/>
        </w:rPr>
        <w:t>ось</w:t>
      </w:r>
      <w:r>
        <w:rPr>
          <w:vertAlign w:val="superscript"/>
        </w:rPr>
        <w:t>1,92</w:t>
      </w:r>
      <w:r>
        <w:t xml:space="preserve"> x (а / Н - b),</w:t>
      </w:r>
    </w:p>
    <w:p w:rsidR="00E54899" w:rsidRDefault="00E5489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24.04.2020 N 50)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>где: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дкз</w:t>
      </w:r>
      <w:proofErr w:type="spellEnd"/>
      <w:r>
        <w:t xml:space="preserve"> - коэффициент, учитывающий условия дорожно-климатических зон, приведенный в </w:t>
      </w:r>
      <w:hyperlink w:anchor="P188">
        <w:r>
          <w:rPr>
            <w:color w:val="0000FF"/>
          </w:rPr>
          <w:t>таблице 2</w:t>
        </w:r>
      </w:hyperlink>
      <w:r>
        <w:t>;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кап.рем</w:t>
      </w:r>
      <w:proofErr w:type="spellEnd"/>
      <w:r>
        <w:rPr>
          <w:vertAlign w:val="subscript"/>
        </w:rPr>
        <w:t>.</w:t>
      </w:r>
      <w:r>
        <w:t xml:space="preserve"> - коэффициент, учитывающий относительную стоимость выполнения работ по капитальному ремонту и ремонту в Центральном федеральном округе, приведенный в таблице 2;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сез</w:t>
      </w:r>
      <w:proofErr w:type="spellEnd"/>
      <w:r>
        <w:t xml:space="preserve"> - коэффициент, учитывающий природно-климатические условия. Принимается равным единице при неблагоприятных природно-климатических условиях, в остальное время принимается равным 0,35;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исх.ось</w:t>
      </w:r>
      <w:proofErr w:type="spellEnd"/>
      <w:r>
        <w:t xml:space="preserve"> - исходное значение размера вреда при превышении допустимых нагрузок на ось транспортного средства для автомобильной дороги, приведенное в </w:t>
      </w:r>
      <w:hyperlink w:anchor="P162">
        <w:r>
          <w:rPr>
            <w:color w:val="0000FF"/>
          </w:rPr>
          <w:t>таблице 1</w:t>
        </w:r>
      </w:hyperlink>
      <w:r>
        <w:t>;</w:t>
      </w:r>
    </w:p>
    <w:p w:rsidR="00E54899" w:rsidRDefault="00E5489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24.04.2020 N 50)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ось</w:t>
      </w:r>
      <w:proofErr w:type="spellEnd"/>
      <w:r>
        <w:t xml:space="preserve"> - величина превышения фактической осевой нагрузки над допустимой для автомобильной дороги, тонн/ось;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Н - нормативная (расчетная) осевая нагрузка для автомобильной дороги, тонн/ось;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a, b - постоянные коэффициенты, приведенные в таблице 1.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Размер вреда при превышении значений допустимой массы на каждые 100 километров (</w:t>
      </w:r>
      <w:proofErr w:type="spellStart"/>
      <w:r>
        <w:t>Р</w:t>
      </w:r>
      <w:r>
        <w:rPr>
          <w:vertAlign w:val="subscript"/>
        </w:rPr>
        <w:t>пм</w:t>
      </w:r>
      <w:proofErr w:type="spellEnd"/>
      <w:r>
        <w:t>) определяется по формуле:</w:t>
      </w:r>
    </w:p>
    <w:p w:rsidR="00E54899" w:rsidRDefault="00E5489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24.04.2020 N 50)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jc w:val="center"/>
      </w:pPr>
      <w:proofErr w:type="spellStart"/>
      <w:r>
        <w:t>Р</w:t>
      </w:r>
      <w:r>
        <w:rPr>
          <w:vertAlign w:val="subscript"/>
        </w:rPr>
        <w:t>пм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кап.рем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пм</w:t>
      </w:r>
      <w:proofErr w:type="spellEnd"/>
      <w:r>
        <w:t xml:space="preserve"> x </w:t>
      </w:r>
      <w:proofErr w:type="spellStart"/>
      <w:r>
        <w:t>Р</w:t>
      </w:r>
      <w:r>
        <w:rPr>
          <w:vertAlign w:val="subscript"/>
        </w:rPr>
        <w:t>исх.пм</w:t>
      </w:r>
      <w:proofErr w:type="spellEnd"/>
      <w:r>
        <w:t xml:space="preserve"> x (1 + с x </w:t>
      </w:r>
      <w:proofErr w:type="spellStart"/>
      <w:r>
        <w:t>П</w:t>
      </w:r>
      <w:r>
        <w:rPr>
          <w:vertAlign w:val="subscript"/>
        </w:rPr>
        <w:t>пм</w:t>
      </w:r>
      <w:proofErr w:type="spellEnd"/>
      <w:r>
        <w:t>),</w:t>
      </w:r>
    </w:p>
    <w:p w:rsidR="00E54899" w:rsidRDefault="00E5489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24.04.2020 N 50)</w:t>
      </w:r>
    </w:p>
    <w:p w:rsidR="00E54899" w:rsidRDefault="00E54899">
      <w:pPr>
        <w:pStyle w:val="ConsPlusNormal"/>
        <w:ind w:firstLine="540"/>
        <w:jc w:val="both"/>
      </w:pPr>
    </w:p>
    <w:p w:rsidR="00E54899" w:rsidRDefault="00E54899">
      <w:pPr>
        <w:pStyle w:val="ConsPlusNormal"/>
        <w:ind w:firstLine="540"/>
        <w:jc w:val="both"/>
      </w:pPr>
      <w:r>
        <w:t>где: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кап.рем</w:t>
      </w:r>
      <w:proofErr w:type="spellEnd"/>
      <w:r>
        <w:rPr>
          <w:vertAlign w:val="subscript"/>
        </w:rPr>
        <w:t>.</w:t>
      </w:r>
      <w:r>
        <w:t xml:space="preserve"> - коэффициент, учитывающий относительную стоимость выполнения работ по капитальному ремонту и ремонту в Центральном федеральном округе, приведенный в </w:t>
      </w:r>
      <w:hyperlink w:anchor="P188">
        <w:r>
          <w:rPr>
            <w:color w:val="0000FF"/>
          </w:rPr>
          <w:t>таблице 2</w:t>
        </w:r>
      </w:hyperlink>
      <w:r>
        <w:t>;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пм</w:t>
      </w:r>
      <w:proofErr w:type="spellEnd"/>
      <w:r>
        <w:t xml:space="preserve"> 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 таблице 2;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исх.пм</w:t>
      </w:r>
      <w:proofErr w:type="spellEnd"/>
      <w:r>
        <w:t xml:space="preserve"> 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E54899" w:rsidRDefault="00E5489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24.04.2020 N 50)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с - коэффициент учета превышения массы, равный 0,01675;</w:t>
      </w:r>
    </w:p>
    <w:p w:rsidR="00E54899" w:rsidRDefault="00E5489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24.04.2020 N 50)</w:t>
      </w:r>
    </w:p>
    <w:p w:rsidR="00E54899" w:rsidRDefault="00E54899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пм</w:t>
      </w:r>
      <w:proofErr w:type="spellEnd"/>
      <w:r>
        <w:t xml:space="preserve"> - величина превышения фактической массы транспортного средства над допустимой, процентов.</w:t>
      </w:r>
    </w:p>
    <w:p w:rsidR="00E54899" w:rsidRDefault="00E54899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24.04.2020 N 50)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по 31 декабря 2020 года (включительно) - 0,2;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с 1 января 2021 года по 31 декабря 2021 года (включительно) - 0,4;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с 1 января 2022 года по 31 декабря 2022 года (включительно) - 0,6;</w:t>
      </w:r>
    </w:p>
    <w:p w:rsidR="00E54899" w:rsidRDefault="00E54899">
      <w:pPr>
        <w:pStyle w:val="ConsPlusNormal"/>
        <w:spacing w:before="220"/>
        <w:ind w:firstLine="540"/>
        <w:jc w:val="both"/>
      </w:pPr>
      <w:r>
        <w:t>с 1 января 2023 года по 31 декабря 2023 года (включительно) - 0,8.</w:t>
      </w:r>
    </w:p>
    <w:p w:rsidR="00E54899" w:rsidRDefault="00E54899">
      <w:pPr>
        <w:pStyle w:val="ConsPlusNormal"/>
        <w:jc w:val="both"/>
      </w:pPr>
      <w:r>
        <w:t xml:space="preserve">(примечание введено </w:t>
      </w:r>
      <w:hyperlink r:id="rId56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24.04.2020 N 50)</w:t>
      </w:r>
    </w:p>
    <w:p w:rsidR="00E54899" w:rsidRDefault="00E54899">
      <w:pPr>
        <w:pStyle w:val="ConsPlusNormal"/>
        <w:jc w:val="right"/>
      </w:pPr>
    </w:p>
    <w:p w:rsidR="00E54899" w:rsidRDefault="00E54899">
      <w:pPr>
        <w:pStyle w:val="ConsPlusNormal"/>
        <w:jc w:val="right"/>
        <w:outlineLvl w:val="2"/>
      </w:pPr>
      <w:bookmarkStart w:id="2" w:name="P162"/>
      <w:bookmarkEnd w:id="2"/>
      <w:r>
        <w:t>Таблица 1</w:t>
      </w:r>
    </w:p>
    <w:p w:rsidR="00E54899" w:rsidRDefault="00E54899">
      <w:pPr>
        <w:pStyle w:val="ConsPlusNormal"/>
        <w:jc w:val="center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</w:t>
      </w:r>
    </w:p>
    <w:p w:rsidR="00E54899" w:rsidRDefault="00E54899">
      <w:pPr>
        <w:pStyle w:val="ConsPlusNormal"/>
        <w:jc w:val="center"/>
      </w:pPr>
      <w:r>
        <w:t>от 24.04.2020 N 50)</w:t>
      </w:r>
    </w:p>
    <w:p w:rsidR="00E54899" w:rsidRDefault="00E54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65"/>
        <w:gridCol w:w="1587"/>
        <w:gridCol w:w="2026"/>
        <w:gridCol w:w="1949"/>
      </w:tblGrid>
      <w:tr w:rsidR="00E54899">
        <w:tc>
          <w:tcPr>
            <w:tcW w:w="3005" w:type="dxa"/>
            <w:gridSpan w:val="2"/>
            <w:vMerge w:val="restart"/>
          </w:tcPr>
          <w:p w:rsidR="00E54899" w:rsidRDefault="00E54899">
            <w:pPr>
              <w:pStyle w:val="ConsPlusNormal"/>
              <w:jc w:val="center"/>
            </w:pPr>
            <w:r>
              <w:t>Нормативная (расчетная) осевая нагрузка, тс</w:t>
            </w:r>
          </w:p>
        </w:tc>
        <w:tc>
          <w:tcPr>
            <w:tcW w:w="1587" w:type="dxa"/>
            <w:vMerge w:val="restart"/>
          </w:tcPr>
          <w:p w:rsidR="00E54899" w:rsidRDefault="00E54899">
            <w:pPr>
              <w:pStyle w:val="ConsPlusNormal"/>
              <w:jc w:val="center"/>
            </w:pPr>
            <w:proofErr w:type="spellStart"/>
            <w:r>
              <w:t>Р</w:t>
            </w:r>
            <w:r>
              <w:rPr>
                <w:vertAlign w:val="subscript"/>
              </w:rPr>
              <w:t>исх.ось</w:t>
            </w:r>
            <w:proofErr w:type="spellEnd"/>
            <w:r>
              <w:t>,</w:t>
            </w:r>
          </w:p>
          <w:p w:rsidR="00E54899" w:rsidRDefault="00E54899">
            <w:pPr>
              <w:pStyle w:val="ConsPlusNormal"/>
              <w:jc w:val="center"/>
            </w:pPr>
            <w:r>
              <w:t>руб./100 км</w:t>
            </w:r>
          </w:p>
        </w:tc>
        <w:tc>
          <w:tcPr>
            <w:tcW w:w="3975" w:type="dxa"/>
            <w:gridSpan w:val="2"/>
          </w:tcPr>
          <w:p w:rsidR="00E54899" w:rsidRDefault="00E54899">
            <w:pPr>
              <w:pStyle w:val="ConsPlusNormal"/>
              <w:jc w:val="center"/>
            </w:pPr>
            <w:r>
              <w:t>Постоянные коэффициенты</w:t>
            </w:r>
          </w:p>
        </w:tc>
      </w:tr>
      <w:tr w:rsidR="00E54899">
        <w:tc>
          <w:tcPr>
            <w:tcW w:w="3005" w:type="dxa"/>
            <w:gridSpan w:val="2"/>
            <w:vMerge/>
          </w:tcPr>
          <w:p w:rsidR="00E54899" w:rsidRDefault="00E54899">
            <w:pPr>
              <w:pStyle w:val="ConsPlusNormal"/>
            </w:pPr>
          </w:p>
        </w:tc>
        <w:tc>
          <w:tcPr>
            <w:tcW w:w="1587" w:type="dxa"/>
            <w:vMerge/>
          </w:tcPr>
          <w:p w:rsidR="00E54899" w:rsidRDefault="00E54899">
            <w:pPr>
              <w:pStyle w:val="ConsPlusNormal"/>
            </w:pPr>
          </w:p>
        </w:tc>
        <w:tc>
          <w:tcPr>
            <w:tcW w:w="2026" w:type="dxa"/>
          </w:tcPr>
          <w:p w:rsidR="00E54899" w:rsidRDefault="00E5489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949" w:type="dxa"/>
          </w:tcPr>
          <w:p w:rsidR="00E54899" w:rsidRDefault="00E54899">
            <w:pPr>
              <w:pStyle w:val="ConsPlusNormal"/>
              <w:jc w:val="center"/>
            </w:pPr>
            <w:r>
              <w:t>b</w:t>
            </w:r>
          </w:p>
        </w:tc>
      </w:tr>
      <w:tr w:rsidR="00E54899">
        <w:tc>
          <w:tcPr>
            <w:tcW w:w="340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2026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949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0,27</w:t>
            </w:r>
          </w:p>
        </w:tc>
      </w:tr>
      <w:tr w:rsidR="00E54899">
        <w:tc>
          <w:tcPr>
            <w:tcW w:w="340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2026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949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2,4</w:t>
            </w:r>
          </w:p>
        </w:tc>
      </w:tr>
      <w:tr w:rsidR="00E54899">
        <w:tc>
          <w:tcPr>
            <w:tcW w:w="340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587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026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949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2,7</w:t>
            </w:r>
          </w:p>
        </w:tc>
      </w:tr>
    </w:tbl>
    <w:p w:rsidR="00E54899" w:rsidRDefault="00E54899">
      <w:pPr>
        <w:pStyle w:val="ConsPlusNormal"/>
      </w:pPr>
    </w:p>
    <w:p w:rsidR="00E54899" w:rsidRDefault="00E54899">
      <w:pPr>
        <w:pStyle w:val="ConsPlusNormal"/>
        <w:jc w:val="right"/>
        <w:outlineLvl w:val="2"/>
      </w:pPr>
      <w:bookmarkStart w:id="3" w:name="P188"/>
      <w:bookmarkEnd w:id="3"/>
      <w:r>
        <w:t>Таблица 2</w:t>
      </w:r>
    </w:p>
    <w:p w:rsidR="00E54899" w:rsidRDefault="00E54899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</w:t>
      </w:r>
    </w:p>
    <w:p w:rsidR="00E54899" w:rsidRDefault="00E54899">
      <w:pPr>
        <w:pStyle w:val="ConsPlusNormal"/>
        <w:jc w:val="center"/>
      </w:pPr>
      <w:r>
        <w:t>от 24.04.2020 N 50)</w:t>
      </w:r>
    </w:p>
    <w:p w:rsidR="00E54899" w:rsidRDefault="00E54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04"/>
        <w:gridCol w:w="1129"/>
        <w:gridCol w:w="4535"/>
      </w:tblGrid>
      <w:tr w:rsidR="00E54899">
        <w:tc>
          <w:tcPr>
            <w:tcW w:w="2268" w:type="dxa"/>
            <w:vMerge w:val="restart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Центральный федеральный округ Российской Федерации</w:t>
            </w:r>
          </w:p>
        </w:tc>
        <w:tc>
          <w:tcPr>
            <w:tcW w:w="604" w:type="dxa"/>
          </w:tcPr>
          <w:p w:rsidR="00E54899" w:rsidRDefault="00E54899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дкз</w:t>
            </w:r>
            <w:proofErr w:type="spellEnd"/>
          </w:p>
        </w:tc>
        <w:tc>
          <w:tcPr>
            <w:tcW w:w="1129" w:type="dxa"/>
          </w:tcPr>
          <w:p w:rsidR="00E54899" w:rsidRDefault="00E54899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кап.рем</w:t>
            </w:r>
            <w:proofErr w:type="spellEnd"/>
            <w:r>
              <w:rPr>
                <w:vertAlign w:val="subscript"/>
              </w:rPr>
              <w:t>.</w:t>
            </w:r>
          </w:p>
        </w:tc>
        <w:tc>
          <w:tcPr>
            <w:tcW w:w="4535" w:type="dxa"/>
          </w:tcPr>
          <w:p w:rsidR="00E54899" w:rsidRDefault="00E54899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пм</w:t>
            </w:r>
            <w:proofErr w:type="spellEnd"/>
            <w:r>
              <w:t xml:space="preserve"> для дорог регионального, межмуниципального, местного значения и частных дорог</w:t>
            </w:r>
          </w:p>
        </w:tc>
      </w:tr>
      <w:tr w:rsidR="00E54899">
        <w:tc>
          <w:tcPr>
            <w:tcW w:w="2268" w:type="dxa"/>
            <w:vMerge/>
          </w:tcPr>
          <w:p w:rsidR="00E54899" w:rsidRDefault="00E54899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129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E54899" w:rsidRDefault="00E54899">
            <w:pPr>
              <w:pStyle w:val="ConsPlusNormal"/>
              <w:jc w:val="center"/>
            </w:pPr>
            <w:r>
              <w:t>1</w:t>
            </w:r>
          </w:p>
        </w:tc>
      </w:tr>
    </w:tbl>
    <w:p w:rsidR="00E54899" w:rsidRDefault="00E54899">
      <w:pPr>
        <w:pStyle w:val="ConsPlusNormal"/>
        <w:jc w:val="center"/>
      </w:pPr>
    </w:p>
    <w:p w:rsidR="00E54899" w:rsidRDefault="00E54899">
      <w:pPr>
        <w:pStyle w:val="ConsPlusNormal"/>
      </w:pPr>
    </w:p>
    <w:p w:rsidR="00E54899" w:rsidRDefault="00E548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2E6" w:rsidRDefault="002A12E6">
      <w:bookmarkStart w:id="4" w:name="_GoBack"/>
      <w:bookmarkEnd w:id="4"/>
    </w:p>
    <w:sectPr w:rsidR="002A12E6" w:rsidSect="00E9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99"/>
    <w:rsid w:val="002A12E6"/>
    <w:rsid w:val="00E5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9C0C-466E-4EA6-AC66-CFFBF6FB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4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4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5811&amp;dst=100358" TargetMode="External"/><Relationship Id="rId18" Type="http://schemas.openxmlformats.org/officeDocument/2006/relationships/hyperlink" Target="https://login.consultant.ru/link/?req=doc&amp;base=RLAW404&amp;n=49823&amp;dst=100045" TargetMode="External"/><Relationship Id="rId26" Type="http://schemas.openxmlformats.org/officeDocument/2006/relationships/hyperlink" Target="https://login.consultant.ru/link/?req=doc&amp;base=RLAW404&amp;n=61957&amp;dst=100018" TargetMode="External"/><Relationship Id="rId39" Type="http://schemas.openxmlformats.org/officeDocument/2006/relationships/hyperlink" Target="https://login.consultant.ru/link/?req=doc&amp;base=RLAW404&amp;n=61957&amp;dst=100027" TargetMode="External"/><Relationship Id="rId21" Type="http://schemas.openxmlformats.org/officeDocument/2006/relationships/hyperlink" Target="https://login.consultant.ru/link/?req=doc&amp;base=RLAW404&amp;n=91667&amp;dst=100006" TargetMode="External"/><Relationship Id="rId34" Type="http://schemas.openxmlformats.org/officeDocument/2006/relationships/hyperlink" Target="https://login.consultant.ru/link/?req=doc&amp;base=RLAW404&amp;n=84316&amp;dst=100010" TargetMode="External"/><Relationship Id="rId42" Type="http://schemas.openxmlformats.org/officeDocument/2006/relationships/hyperlink" Target="https://login.consultant.ru/link/?req=doc&amp;base=RLAW404&amp;n=61957&amp;dst=100037" TargetMode="External"/><Relationship Id="rId47" Type="http://schemas.openxmlformats.org/officeDocument/2006/relationships/hyperlink" Target="https://login.consultant.ru/link/?req=doc&amp;base=RLAW404&amp;n=61957&amp;dst=100043" TargetMode="External"/><Relationship Id="rId50" Type="http://schemas.openxmlformats.org/officeDocument/2006/relationships/hyperlink" Target="https://login.consultant.ru/link/?req=doc&amp;base=RLAW404&amp;n=73069&amp;dst=100012" TargetMode="External"/><Relationship Id="rId55" Type="http://schemas.openxmlformats.org/officeDocument/2006/relationships/hyperlink" Target="https://login.consultant.ru/link/?req=doc&amp;base=RLAW404&amp;n=73069&amp;dst=100020" TargetMode="External"/><Relationship Id="rId7" Type="http://schemas.openxmlformats.org/officeDocument/2006/relationships/hyperlink" Target="https://login.consultant.ru/link/?req=doc&amp;base=RLAW404&amp;n=49823&amp;dst=100044" TargetMode="External"/><Relationship Id="rId12" Type="http://schemas.openxmlformats.org/officeDocument/2006/relationships/hyperlink" Target="https://login.consultant.ru/link/?req=doc&amp;base=LAW&amp;n=465633" TargetMode="External"/><Relationship Id="rId17" Type="http://schemas.openxmlformats.org/officeDocument/2006/relationships/hyperlink" Target="https://login.consultant.ru/link/?req=doc&amp;base=RLAW404&amp;n=61957&amp;dst=100010" TargetMode="External"/><Relationship Id="rId25" Type="http://schemas.openxmlformats.org/officeDocument/2006/relationships/hyperlink" Target="https://login.consultant.ru/link/?req=doc&amp;base=RLAW404&amp;n=84316&amp;dst=100006" TargetMode="External"/><Relationship Id="rId33" Type="http://schemas.openxmlformats.org/officeDocument/2006/relationships/hyperlink" Target="https://login.consultant.ru/link/?req=doc&amp;base=RLAW404&amp;n=73069&amp;dst=100007" TargetMode="External"/><Relationship Id="rId38" Type="http://schemas.openxmlformats.org/officeDocument/2006/relationships/hyperlink" Target="https://login.consultant.ru/link/?req=doc&amp;base=RLAW404&amp;n=61957&amp;dst=100025" TargetMode="External"/><Relationship Id="rId46" Type="http://schemas.openxmlformats.org/officeDocument/2006/relationships/hyperlink" Target="https://login.consultant.ru/link/?req=doc&amp;base=RLAW404&amp;n=91667&amp;dst=100009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61957&amp;dst=100008" TargetMode="External"/><Relationship Id="rId20" Type="http://schemas.openxmlformats.org/officeDocument/2006/relationships/hyperlink" Target="https://login.consultant.ru/link/?req=doc&amp;base=RLAW404&amp;n=84316&amp;dst=100006" TargetMode="External"/><Relationship Id="rId29" Type="http://schemas.openxmlformats.org/officeDocument/2006/relationships/hyperlink" Target="https://login.consultant.ru/link/?req=doc&amp;base=RLAW404&amp;n=20035&amp;dst=100010" TargetMode="External"/><Relationship Id="rId41" Type="http://schemas.openxmlformats.org/officeDocument/2006/relationships/hyperlink" Target="https://login.consultant.ru/link/?req=doc&amp;base=RLAW404&amp;n=61957&amp;dst=100029" TargetMode="External"/><Relationship Id="rId54" Type="http://schemas.openxmlformats.org/officeDocument/2006/relationships/hyperlink" Target="https://login.consultant.ru/link/?req=doc&amp;base=RLAW404&amp;n=73069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25078&amp;dst=100004" TargetMode="External"/><Relationship Id="rId11" Type="http://schemas.openxmlformats.org/officeDocument/2006/relationships/hyperlink" Target="https://login.consultant.ru/link/?req=doc&amp;base=RLAW404&amp;n=91667&amp;dst=100005" TargetMode="External"/><Relationship Id="rId24" Type="http://schemas.openxmlformats.org/officeDocument/2006/relationships/hyperlink" Target="https://login.consultant.ru/link/?req=doc&amp;base=RLAW404&amp;n=49823&amp;dst=100047" TargetMode="External"/><Relationship Id="rId32" Type="http://schemas.openxmlformats.org/officeDocument/2006/relationships/hyperlink" Target="https://login.consultant.ru/link/?req=doc&amp;base=RLAW404&amp;n=61957&amp;dst=100020" TargetMode="External"/><Relationship Id="rId37" Type="http://schemas.openxmlformats.org/officeDocument/2006/relationships/hyperlink" Target="https://login.consultant.ru/link/?req=doc&amp;base=RLAW404&amp;n=84316&amp;dst=100011" TargetMode="External"/><Relationship Id="rId40" Type="http://schemas.openxmlformats.org/officeDocument/2006/relationships/hyperlink" Target="https://login.consultant.ru/link/?req=doc&amp;base=LAW&amp;n=455811&amp;dst=32" TargetMode="External"/><Relationship Id="rId45" Type="http://schemas.openxmlformats.org/officeDocument/2006/relationships/hyperlink" Target="https://login.consultant.ru/link/?req=doc&amp;base=RLAW404&amp;n=61957&amp;dst=100040" TargetMode="External"/><Relationship Id="rId53" Type="http://schemas.openxmlformats.org/officeDocument/2006/relationships/hyperlink" Target="https://login.consultant.ru/link/?req=doc&amp;base=RLAW404&amp;n=73069&amp;dst=100017" TargetMode="External"/><Relationship Id="rId58" Type="http://schemas.openxmlformats.org/officeDocument/2006/relationships/hyperlink" Target="https://login.consultant.ru/link/?req=doc&amp;base=RLAW404&amp;n=73069&amp;dst=100052" TargetMode="External"/><Relationship Id="rId5" Type="http://schemas.openxmlformats.org/officeDocument/2006/relationships/hyperlink" Target="https://login.consultant.ru/link/?req=doc&amp;base=RLAW404&amp;n=20035&amp;dst=100004" TargetMode="External"/><Relationship Id="rId15" Type="http://schemas.openxmlformats.org/officeDocument/2006/relationships/hyperlink" Target="https://login.consultant.ru/link/?req=doc&amp;base=RLAW404&amp;n=73069&amp;dst=100006" TargetMode="External"/><Relationship Id="rId23" Type="http://schemas.openxmlformats.org/officeDocument/2006/relationships/hyperlink" Target="https://login.consultant.ru/link/?req=doc&amp;base=RLAW404&amp;n=61957&amp;dst=100016" TargetMode="External"/><Relationship Id="rId28" Type="http://schemas.openxmlformats.org/officeDocument/2006/relationships/hyperlink" Target="https://login.consultant.ru/link/?req=doc&amp;base=RLAW404&amp;n=84316&amp;dst=100008" TargetMode="External"/><Relationship Id="rId36" Type="http://schemas.openxmlformats.org/officeDocument/2006/relationships/hyperlink" Target="https://login.consultant.ru/link/?req=doc&amp;base=LAW&amp;n=366300" TargetMode="External"/><Relationship Id="rId49" Type="http://schemas.openxmlformats.org/officeDocument/2006/relationships/hyperlink" Target="https://login.consultant.ru/link/?req=doc&amp;base=RLAW404&amp;n=73069&amp;dst=100010" TargetMode="External"/><Relationship Id="rId57" Type="http://schemas.openxmlformats.org/officeDocument/2006/relationships/hyperlink" Target="https://login.consultant.ru/link/?req=doc&amp;base=RLAW404&amp;n=73069&amp;dst=100027" TargetMode="External"/><Relationship Id="rId10" Type="http://schemas.openxmlformats.org/officeDocument/2006/relationships/hyperlink" Target="https://login.consultant.ru/link/?req=doc&amp;base=RLAW404&amp;n=84316&amp;dst=100005" TargetMode="External"/><Relationship Id="rId19" Type="http://schemas.openxmlformats.org/officeDocument/2006/relationships/hyperlink" Target="https://login.consultant.ru/link/?req=doc&amp;base=RLAW404&amp;n=61957&amp;dst=100011" TargetMode="External"/><Relationship Id="rId31" Type="http://schemas.openxmlformats.org/officeDocument/2006/relationships/hyperlink" Target="https://login.consultant.ru/link/?req=doc&amp;base=RLAW404&amp;n=49823&amp;dst=100051" TargetMode="External"/><Relationship Id="rId44" Type="http://schemas.openxmlformats.org/officeDocument/2006/relationships/hyperlink" Target="https://login.consultant.ru/link/?req=doc&amp;base=RLAW404&amp;n=84316&amp;dst=100013" TargetMode="External"/><Relationship Id="rId52" Type="http://schemas.openxmlformats.org/officeDocument/2006/relationships/hyperlink" Target="https://login.consultant.ru/link/?req=doc&amp;base=RLAW404&amp;n=73069&amp;dst=100016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73069&amp;dst=100005" TargetMode="External"/><Relationship Id="rId14" Type="http://schemas.openxmlformats.org/officeDocument/2006/relationships/hyperlink" Target="https://login.consultant.ru/link/?req=doc&amp;base=LAW&amp;n=366300" TargetMode="External"/><Relationship Id="rId22" Type="http://schemas.openxmlformats.org/officeDocument/2006/relationships/hyperlink" Target="https://login.consultant.ru/link/?req=doc&amp;base=RLAW404&amp;n=61957&amp;dst=100014" TargetMode="External"/><Relationship Id="rId27" Type="http://schemas.openxmlformats.org/officeDocument/2006/relationships/hyperlink" Target="https://login.consultant.ru/link/?req=doc&amp;base=RLAW404&amp;n=84316&amp;dst=100007" TargetMode="External"/><Relationship Id="rId30" Type="http://schemas.openxmlformats.org/officeDocument/2006/relationships/hyperlink" Target="https://login.consultant.ru/link/?req=doc&amp;base=RLAW404&amp;n=25078&amp;dst=100005" TargetMode="External"/><Relationship Id="rId35" Type="http://schemas.openxmlformats.org/officeDocument/2006/relationships/hyperlink" Target="https://login.consultant.ru/link/?req=doc&amp;base=RLAW404&amp;n=91667&amp;dst=100008" TargetMode="External"/><Relationship Id="rId43" Type="http://schemas.openxmlformats.org/officeDocument/2006/relationships/hyperlink" Target="https://login.consultant.ru/link/?req=doc&amp;base=RLAW404&amp;n=61957&amp;dst=100038" TargetMode="External"/><Relationship Id="rId48" Type="http://schemas.openxmlformats.org/officeDocument/2006/relationships/hyperlink" Target="https://login.consultant.ru/link/?req=doc&amp;base=RLAW404&amp;n=73069&amp;dst=100009" TargetMode="External"/><Relationship Id="rId56" Type="http://schemas.openxmlformats.org/officeDocument/2006/relationships/hyperlink" Target="https://login.consultant.ru/link/?req=doc&amp;base=RLAW404&amp;n=73069&amp;dst=100022" TargetMode="External"/><Relationship Id="rId8" Type="http://schemas.openxmlformats.org/officeDocument/2006/relationships/hyperlink" Target="https://login.consultant.ru/link/?req=doc&amp;base=RLAW404&amp;n=61957&amp;dst=100005" TargetMode="External"/><Relationship Id="rId51" Type="http://schemas.openxmlformats.org/officeDocument/2006/relationships/hyperlink" Target="https://login.consultant.ru/link/?req=doc&amp;base=RLAW404&amp;n=73069&amp;dst=10001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О.Ф. Харченко</dc:creator>
  <cp:keywords/>
  <dc:description/>
  <cp:lastModifiedBy>О.Ф. Харченко</cp:lastModifiedBy>
  <cp:revision>1</cp:revision>
  <dcterms:created xsi:type="dcterms:W3CDTF">2024-03-28T09:10:00Z</dcterms:created>
  <dcterms:modified xsi:type="dcterms:W3CDTF">2024-03-28T09:11:00Z</dcterms:modified>
</cp:coreProperties>
</file>