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на конкуренцию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Проект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Правительства Белгородской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от 6 февраля 2012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62-пп</w:t>
            </w:r>
            <w:r/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ия, цели, задачи, последствия принятия):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1_646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постановление Правительства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Белгородской области от 6 февраля </w:t>
              <w:br/>
              <w:t xml:space="preserve">2012 года № 62-пп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целях приведения областного законодательства </w:t>
              <w:br/>
              <w:t xml:space="preserve">в соответствие с действующим федеральным законодательством Правительств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_646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6</cp:revision>
  <dcterms:created xsi:type="dcterms:W3CDTF">2023-04-28T08:40:00Z</dcterms:created>
  <dcterms:modified xsi:type="dcterms:W3CDTF">2025-02-10T08:43:27Z</dcterms:modified>
</cp:coreProperties>
</file>