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TitlePage"/>
      </w:pPr>
      <w:bookmarkStart w:id="0" w:name="_GoBack"/>
      <w:r>
        <w:t xml:space="preserve">Документ предоставлен </w:t>
      </w:r>
      <w:hyperlink r:id="rId6">
        <w:r>
          <w:rPr>
            <w:color w:val="0000ff"/>
          </w:rPr>
          <w:t xml:space="preserve">КонсультантПлюс</w:t>
        </w:r>
      </w:hyperlink>
      <w:r>
        <w:br/>
      </w:r>
    </w:p>
    <w:p>
      <w:pPr>
        <w:pStyle w:val="ConsPlusNormal"/>
        <w:jc w:val="both"/>
        <w:outlineLvl w:val="0"/>
      </w:pPr>
    </w:p>
    <w:p>
      <w:pPr>
        <w:pStyle w:val="ConsPlusTitle"/>
        <w:jc w:val="center"/>
        <w:outlineLvl w:val="0"/>
      </w:pPr>
      <w:r>
        <w:t xml:space="preserve">ПОСТАНОВЛЕНИЕ</w:t>
      </w:r>
    </w:p>
    <w:p>
      <w:pPr>
        <w:pStyle w:val="ConsPlusTitle"/>
        <w:jc w:val="center"/>
      </w:pPr>
      <w:r>
        <w:t xml:space="preserve">ПРАВИТЕЛЬСТВА БЕЛГОРОДСКОЙ ОБЛАСТИ</w:t>
      </w:r>
    </w:p>
    <w:p>
      <w:pPr>
        <w:pStyle w:val="ConsPlusTitle"/>
        <w:jc w:val="center"/>
      </w:pPr>
      <w:r>
        <w:t xml:space="preserve">от 27 апреля 2005 г. N 89-пп</w:t>
      </w:r>
    </w:p>
    <w:p>
      <w:pPr>
        <w:pStyle w:val="ConsPlusTitle"/>
        <w:jc w:val="center"/>
      </w:pPr>
      <w:r>
        <w:t xml:space="preserve">Белгород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 xml:space="preserve">ОБ УТВЕРЖДЕНИИ ПРАВИЛ УСТАНОВЛЕНИЯ И ИСПОЛЬЗОВАНИЯ</w:t>
      </w:r>
    </w:p>
    <w:p>
      <w:pPr>
        <w:pStyle w:val="ConsPlusTitle"/>
        <w:jc w:val="center"/>
      </w:pPr>
      <w:r>
        <w:t xml:space="preserve">ПРИДОРОЖНЫХ ПОЛОС ТЕРРИТОРИАЛЬНЫХ АВТОМОБИЛЬНЫХ ДОРОГ</w:t>
      </w:r>
    </w:p>
    <w:p>
      <w:pPr>
        <w:pStyle w:val="ConsPlusTitle"/>
        <w:jc w:val="center"/>
      </w:pPr>
      <w:r>
        <w:t xml:space="preserve">ОБЩЕГО ПОЛЬЗОВАНИЯ БЕЛГОРОДСКОЙ ОБЛАСТИ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В целях наведения порядка в застройке придорожных полос вдоль территориальных автомобильных дорог, являющихся собственностью Белгородской области, улучшения движения по этим дорогам, обеспечения возможности дальнейшего их расширения, создания нормальных условий эксплуатации автомобильных дорог и их сохранности, обеспечения требований безопасности дорожного движения правительство области постановляет: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2">
        <w:r>
          <w:rPr>
            <w:color w:val="0000ff"/>
          </w:rPr>
          <w:t xml:space="preserve">Правила</w:t>
        </w:r>
      </w:hyperlink>
      <w:r>
        <w:t xml:space="preserve"> установления и использования придорожных полос территориальных автомобильных дорог общего пользования Белгородской области.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2. Рекомендовать органам местного самоуправления предоставлять земельные участки в пределах придорожных полос территориальных автомобильных дорог общего пользования в аренду для целей и в порядке, предусмотренном действующим законодательством.</w:t>
      </w:r>
    </w:p>
    <w:p>
      <w:pPr>
        <w:pStyle w:val="ConsPlusNormal"/>
        <w:spacing w:before="220"/>
        <w:ind w:firstLine="540"/>
        <w:jc w:val="both"/>
      </w:pPr>
      <w:r>
        <w:t xml:space="preserve">Договоры аренды, заключаемые на земельные участки, находящиеся в государственной собственности в пределах придорожных полос территориальных автомобильных дорог общего пользования и не прошедшие процедуру разграничения государственной собственности на землю, должны согласовываться с органом, уполномоченным правительством области на осуществление функций по управлению и распоряжению земельными участками и иной недвижимостью области.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3. Контроль за исполнением постановления возложить на департамент строительства, транспорта и жилищно-коммунального хозяйства области (Калашников Н.В.).</w:t>
      </w:r>
    </w:p>
    <w:p>
      <w:pPr>
        <w:pStyle w:val="ConsPlusNormal"/>
        <w:spacing w:before="220"/>
        <w:ind w:firstLine="540"/>
        <w:jc w:val="both"/>
      </w:pPr>
      <w:r>
        <w:t xml:space="preserve">Информацию об исполнении постановления представить к 1 июня 2005 года.</w:t>
      </w:r>
    </w:p>
    <w:p>
      <w:pPr>
        <w:pStyle w:val="ConsPlusNormal"/>
        <w:ind w:firstLine="540"/>
        <w:jc w:val="both"/>
      </w:pPr>
    </w:p>
    <w:p>
      <w:pPr>
        <w:pStyle w:val="ConsPlusNormal"/>
        <w:jc w:val="right"/>
      </w:pPr>
      <w:r>
        <w:t xml:space="preserve">Губернатор Белгородской области</w:t>
      </w:r>
    </w:p>
    <w:p>
      <w:pPr>
        <w:pStyle w:val="ConsPlusNormal"/>
        <w:jc w:val="right"/>
      </w:pPr>
      <w:r>
        <w:t xml:space="preserve">Е.САВЧЕНКО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jc w:val="right"/>
        <w:outlineLvl w:val="0"/>
      </w:pPr>
      <w:r>
        <w:t xml:space="preserve">Утверждены</w:t>
      </w:r>
    </w:p>
    <w:p>
      <w:pPr>
        <w:pStyle w:val="ConsPlusNormal"/>
        <w:jc w:val="right"/>
      </w:pPr>
      <w:r>
        <w:t xml:space="preserve">постановлением</w:t>
      </w:r>
    </w:p>
    <w:p>
      <w:pPr>
        <w:pStyle w:val="ConsPlusNormal"/>
        <w:jc w:val="right"/>
      </w:pPr>
      <w:r>
        <w:t xml:space="preserve">правительства Белгородской области</w:t>
      </w:r>
    </w:p>
    <w:p>
      <w:pPr>
        <w:pStyle w:val="ConsPlusNormal"/>
        <w:jc w:val="right"/>
      </w:pPr>
      <w:r>
        <w:t xml:space="preserve">от 27 апреля 2005 года N 89-пп</w:t>
      </w:r>
    </w:p>
    <w:p>
      <w:pPr>
        <w:pStyle w:val="ConsPlusNormal"/>
        <w:ind w:firstLine="540"/>
        <w:jc w:val="both"/>
      </w:pPr>
    </w:p>
    <w:p>
      <w:pPr>
        <w:pStyle w:val="ConsPlusTitle"/>
        <w:jc w:val="center"/>
      </w:pPr>
      <w:bookmarkStart w:id="1" w:name="P32"/>
      <w:bookmarkEnd w:id="1"/>
      <w:r>
        <w:t xml:space="preserve">ПРАВИЛА</w:t>
      </w:r>
    </w:p>
    <w:p>
      <w:pPr>
        <w:pStyle w:val="ConsPlusTitle"/>
        <w:jc w:val="center"/>
      </w:pPr>
      <w:r>
        <w:t xml:space="preserve">УСТАНОВЛЕНИЯ И ИСПОЛЬЗОВАНИЯ ПРИДОРОЖНЫХ ПОЛОС</w:t>
      </w:r>
    </w:p>
    <w:p>
      <w:pPr>
        <w:pStyle w:val="ConsPlusTitle"/>
        <w:jc w:val="center"/>
      </w:pPr>
      <w:r>
        <w:t xml:space="preserve">ТЕРРИТОРИАЛЬНЫХ АВТОМОБИЛЬНЫХ ДОРОГ ОБЩЕГО</w:t>
      </w:r>
    </w:p>
    <w:p>
      <w:pPr>
        <w:pStyle w:val="ConsPlusTitle"/>
        <w:jc w:val="center"/>
      </w:pPr>
      <w:r>
        <w:t xml:space="preserve">ПОЛЬЗОВАНИЯ БЕЛГОРОДСКОЙ ОБЛАСТИ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1. Настоящие Правила установления и использования придорожных полос территориальных </w:t>
      </w:r>
      <w:r>
        <w:t xml:space="preserve">автомобильных дорог общего пользования Белгородской области (далее - Правила) определяют порядок установления и использования придорожных полос территориальных автомобильных дорог общего пользования, являющихся зонами с особым режимом использования земель.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2. Придорожные полосы территориальных автомобильных дорог общего пользования - прилегающие с обеих сторон к полосе отвода указанной дороги участки земли шириной не менее 30 метров каждый, считая от границы полосы отвода (далее именуются - придорожные полосы).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3. Особый режим использования земель в пределах придорожных полос предусматривает ряд ограничений при осуществлении хозяйственной деятельности в пределах этих полос для создания нормальных условий эксплуатации автомобильных дорог и их сохранности, обеспечения требований безопасности дорожного движения и безопасности населения.</w:t>
      </w:r>
    </w:p>
    <w:p>
      <w:pPr>
        <w:pStyle w:val="ConsPlusNormal"/>
        <w:spacing w:before="220"/>
        <w:ind w:firstLine="540"/>
        <w:jc w:val="both"/>
      </w:pPr>
      <w:r>
        <w:t xml:space="preserve">Собственники, владельцы, пользователи и арендаторы земельных участков, расположенных в пределах придорожных полос, должны быть уведомлены органом, уполномоченным правительством области на осуществление функций по управлению и распоряжению земельными участками и иной недвижимостью области.</w:t>
      </w:r>
    </w:p>
    <w:p>
      <w:pPr>
        <w:pStyle w:val="ConsPlusNormal"/>
        <w:spacing w:before="220"/>
        <w:ind w:firstLine="540"/>
        <w:jc w:val="both"/>
      </w:pPr>
      <w:r>
        <w:t xml:space="preserve">Земельные участки в пределах придорожных полос у их собственников, владельцев, пользователей и арендаторов не изымаются.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4. Контроль за размещением в пределах придорожных полос объектов и соблюдением требований настоящих Правил осуществляет специально уполномоченный орган государственной власти области, на который возложено управление территориальными автомобильными дорогами общего пользования (далее - орган управления территориальными автомобильными дорогами).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5. В зависимости от категории территориальной автомобильной дороги и с учетом перспективы ее развития вне пределов населенного пункта ширина каждой придорожной полосы устанавливается:</w:t>
      </w:r>
    </w:p>
    <w:p>
      <w:pPr>
        <w:pStyle w:val="ConsPlusNormal"/>
        <w:spacing w:before="220"/>
        <w:ind w:firstLine="540"/>
        <w:jc w:val="both"/>
      </w:pPr>
      <w:bookmarkStart w:id="2" w:name="P48"/>
      <w:bookmarkEnd w:id="2"/>
      <w:r>
        <w:t xml:space="preserve">а) для автомобильных дорог V категории - 30 метров;</w:t>
      </w:r>
    </w:p>
    <w:p>
      <w:pPr>
        <w:pStyle w:val="ConsPlusNormal"/>
        <w:spacing w:before="220"/>
        <w:ind w:firstLine="540"/>
        <w:jc w:val="both"/>
      </w:pPr>
      <w:bookmarkStart w:id="3" w:name="P49"/>
      <w:bookmarkEnd w:id="3"/>
      <w:r>
        <w:t xml:space="preserve">б) для автомобильных дорог IV и III категории - 50 метров;</w:t>
      </w:r>
    </w:p>
    <w:p>
      <w:pPr>
        <w:pStyle w:val="ConsPlusNormal"/>
        <w:spacing w:before="220"/>
        <w:ind w:firstLine="540"/>
        <w:jc w:val="both"/>
      </w:pPr>
      <w:bookmarkStart w:id="4" w:name="P50"/>
      <w:bookmarkEnd w:id="4"/>
      <w:r>
        <w:t xml:space="preserve">в) для автомобильных дорог II и I категории - 75 метров;</w:t>
      </w:r>
    </w:p>
    <w:p>
      <w:pPr>
        <w:pStyle w:val="ConsPlusNormal"/>
        <w:spacing w:before="220"/>
        <w:ind w:firstLine="540"/>
        <w:jc w:val="both"/>
      </w:pPr>
      <w:r>
        <w:t xml:space="preserve">г) для подъездов к областному и районным центрам, а также для участков территориальных автомобильных дорог, построенных в обход городов с перспективной численностью населения до 250 тыс. человек, - 100 метров.</w:t>
      </w:r>
    </w:p>
    <w:p>
      <w:pPr>
        <w:pStyle w:val="ConsPlusNormal"/>
        <w:spacing w:before="220"/>
        <w:ind w:firstLine="540"/>
        <w:jc w:val="both"/>
      </w:pPr>
      <w:r>
        <w:t xml:space="preserve">Придорожные полосы для указанных подъездов начинаются на расстоянии не менее 3 километров от границы города по согласованию с органом исполнительной власти области и органом местного самоуправления, по территории которых проходит участок этой автомобильной дороги;</w:t>
      </w:r>
    </w:p>
    <w:p>
      <w:pPr>
        <w:pStyle w:val="ConsPlusNormal"/>
        <w:spacing w:before="220"/>
        <w:ind w:firstLine="540"/>
        <w:jc w:val="both"/>
      </w:pPr>
      <w:r>
        <w:t xml:space="preserve">д) для участков автомобильных дорог, построенных в обход городов с перспективной численностью населения свыше 250 тыс. человек, - 150 метров.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6. В границах поселений размер придорожной полосы для существующих территориальных автомобильных дорог устанавливается до границы существующей застройки, но не более 50 метров, а для строящихся - в соответствии с подпунктами "</w:t>
      </w:r>
      <w:hyperlink w:anchor="P48">
        <w:r>
          <w:rPr>
            <w:color w:val="0000ff"/>
          </w:rPr>
          <w:t xml:space="preserve">а</w:t>
        </w:r>
      </w:hyperlink>
      <w:r>
        <w:t xml:space="preserve">" и "</w:t>
      </w:r>
      <w:hyperlink w:anchor="P49">
        <w:r>
          <w:rPr>
            <w:color w:val="0000ff"/>
          </w:rPr>
          <w:t xml:space="preserve">б</w:t>
        </w:r>
      </w:hyperlink>
      <w:r>
        <w:t xml:space="preserve">" пункта 5 настоящих Правил.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7. В пределах придорожных полос запрещается строительство капитальных сооружений (сооружения со сроком службы 10 и более лет), за исключением объектов дорожной службы, объектов Государственной инспекции безопасности дорожного движения управления внутренних </w:t>
      </w:r>
      <w:r>
        <w:t xml:space="preserve">дел области и объектов дорожного сервиса.</w:t>
      </w:r>
    </w:p>
    <w:p>
      <w:pPr>
        <w:pStyle w:val="ConsPlusNormal"/>
        <w:spacing w:before="220"/>
        <w:ind w:firstLine="540"/>
        <w:jc w:val="both"/>
      </w:pPr>
      <w:r>
        <w:t xml:space="preserve">Действие настоящего пункта не распространяется на объекты, находящиеся в эксплуатации, а также на объекты, строительство которых началось до 1 января 2004 года.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8. Размещение в пределах придорожных полос объектов разрешается при соблюдении следующих условий:</w:t>
      </w:r>
    </w:p>
    <w:p>
      <w:pPr>
        <w:pStyle w:val="ConsPlusNormal"/>
        <w:spacing w:before="220"/>
        <w:ind w:firstLine="540"/>
        <w:jc w:val="both"/>
      </w:pPr>
      <w:r>
        <w:t xml:space="preserve">а) объекты не должны ухудшать видимость на территориальной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сооружений, а также создавать угрозу безопасности населения;</w:t>
      </w:r>
    </w:p>
    <w:p>
      <w:pPr>
        <w:pStyle w:val="ConsPlusNormal"/>
        <w:spacing w:before="220"/>
        <w:ind w:firstLine="540"/>
        <w:jc w:val="both"/>
      </w:pPr>
      <w:r>
        <w:t xml:space="preserve">б) выбор места размещения объектов должен осуществляться с учетом возможной реконструкции территориальной автомобильной дороги;</w:t>
      </w:r>
    </w:p>
    <w:p>
      <w:pPr>
        <w:pStyle w:val="ConsPlusNormal"/>
        <w:spacing w:before="220"/>
        <w:ind w:firstLine="540"/>
        <w:jc w:val="both"/>
      </w:pPr>
      <w:r>
        <w:t xml:space="preserve">в) размещение, проектирование и строительство объектов должно производиться с учетом требований стандартов и технических норм безопасности дорожного движения, экологической безопасности, строительства и эксплуатации автомобильных дорог.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9.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объектов, а также планами и генеральными схемами их размещения, утвержденными органом управления территориальными автомобильными дорогами по согласованию с Государственной инспекцией безопасности дорожного движения управления внутренних дел области, органами исполнительной власти области и органами местного самоуправления.</w:t>
      </w:r>
    </w:p>
    <w:p>
      <w:pPr>
        <w:pStyle w:val="ConsPlusNormal"/>
        <w:spacing w:before="220"/>
        <w:ind w:firstLine="540"/>
        <w:jc w:val="both"/>
      </w:pPr>
      <w:r>
        <w:t xml:space="preserve">При выборе места размещения объектов дорожного сервиса следует стремиться к сокращению до минимума числа примыканий, подъездов к территориальной автомобильной дороге и съездов с нее, располагая, как правило, эти объекты комплексно в границах земель, отведенных для этих целей.</w:t>
      </w:r>
    </w:p>
    <w:p>
      <w:pPr>
        <w:pStyle w:val="ConsPlusNormal"/>
        <w:spacing w:before="220"/>
        <w:ind w:firstLine="540"/>
        <w:jc w:val="both"/>
      </w:pPr>
      <w:r>
        <w:t xml:space="preserve">Объекты дорожного сервиса должны быть обустроены площадками для стоянки и остановки автомобилей, а также подъездами, съездами и примыканиями, обеспечивающими доступ к ним с территориальной автомобильной дороги. При примыкании к территориальной автомобильной дороге I и II технической категории подъезды и съезды должны быть оборудованы переходно-скоростными полосами и обустроены таким образом, чтобы обеспечить безопасность дорожного движения.</w:t>
      </w:r>
    </w:p>
    <w:p>
      <w:pPr>
        <w:pStyle w:val="ConsPlusNormal"/>
        <w:spacing w:before="220"/>
        <w:ind w:firstLine="540"/>
        <w:jc w:val="both"/>
      </w:pPr>
      <w:r>
        <w:t xml:space="preserve">Строительство и содержание объектов дорожного сервиса, включая площадки для стоянки и остановки автомобилей, подъезды и съезды к ним, осуществляются за счет средств их владельцев.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10. Размещение инженерных коммуникаций в пределах придорожных полос допускается только по согласованию с органом управления территориальными автомобильными дорогами, при этом:</w:t>
      </w:r>
    </w:p>
    <w:p>
      <w:pPr>
        <w:pStyle w:val="ConsPlusNormal"/>
        <w:spacing w:before="220"/>
        <w:ind w:firstLine="540"/>
        <w:jc w:val="both"/>
      </w:pPr>
      <w:r>
        <w:t xml:space="preserve">а) если размещение инженерных коммуникаций за пределами придорожных полос по условиям рельефа затруднительно или нецелесообразно, то размещение в пределах придорожных полос линий связи и высоковольтных линий электропередачи напряжением от 6 до 110 кВт возможно только при соблюдении следующих условий:</w:t>
      </w:r>
    </w:p>
    <w:p>
      <w:pPr>
        <w:pStyle w:val="ConsPlusNormal"/>
        <w:spacing w:before="220"/>
        <w:ind w:firstLine="540"/>
        <w:jc w:val="both"/>
      </w:pPr>
      <w:r>
        <w:t xml:space="preserve">размещение коммуникаций не требует их переустройства в случае реконструкции территориальной автомобильной дороги;</w:t>
      </w:r>
    </w:p>
    <w:p>
      <w:pPr>
        <w:pStyle w:val="ConsPlusNormal"/>
        <w:spacing w:before="220"/>
        <w:ind w:firstLine="540"/>
        <w:jc w:val="both"/>
      </w:pPr>
      <w:r>
        <w:t xml:space="preserve">расстояние от границы полосы отвода территориальной автомобильной дороги до оснований опор воздушных линий связи и линий электропередачи должно составлять не менее 50 метров на участках территориальных автомобильных дорог, указанных в подпунктах "</w:t>
      </w:r>
      <w:hyperlink w:anchor="P50">
        <w:r>
          <w:rPr>
            <w:color w:val="0000ff"/>
          </w:rPr>
          <w:t xml:space="preserve">в</w:t>
        </w:r>
      </w:hyperlink>
      <w:r>
        <w:t xml:space="preserve">" (подъезд к </w:t>
      </w:r>
      <w:r>
        <w:t xml:space="preserve">областному центру) пункта 5 настоящих Правил, и не менее 25 метров на участках автомобильных дорог, указанных в подпунктах "</w:t>
      </w:r>
      <w:hyperlink w:anchor="P48">
        <w:r>
          <w:rPr>
            <w:color w:val="0000ff"/>
          </w:rPr>
          <w:t xml:space="preserve">а</w:t>
        </w:r>
      </w:hyperlink>
      <w:r>
        <w:t xml:space="preserve">" и "</w:t>
      </w:r>
      <w:hyperlink w:anchor="P49">
        <w:r>
          <w:rPr>
            <w:color w:val="0000ff"/>
          </w:rPr>
          <w:t xml:space="preserve">б</w:t>
        </w:r>
      </w:hyperlink>
      <w:r>
        <w:t xml:space="preserve">" пункта 5 и в пункте 6 настоящих Правил;</w:t>
      </w:r>
    </w:p>
    <w:p>
      <w:pPr>
        <w:pStyle w:val="ConsPlusNormal"/>
        <w:spacing w:before="220"/>
        <w:ind w:firstLine="540"/>
        <w:jc w:val="both"/>
      </w:pPr>
      <w:r>
        <w:t xml:space="preserve">б) в местах пересечения территориальных автомобильных дорог воздушными линиями связи и высоковольтными линиями электропередачи расстояние от основания каждой из опор этих линий до бровки земляного полотна автомобильной дороги должно быть не менее высоты опоры плюс 5 метров, но во всех случаях не менее 25 метров.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bookmarkStart w:id="5" w:name="P76"/>
      <w:bookmarkEnd w:id="5"/>
      <w:r>
        <w:t xml:space="preserve">11. В договорах или решениях на предоставление земельных участков для размещения некапитальных зданий и сооружений в пределах придорожных полос должны предусматриваться обязательства владельцев и собственников этих объектов осуществить за свой счет их снос или перенос в случае, если эти здания и сооружения создадут препятствия для нормальной эксплуатации территориальной автомобильной дороги при ее реконструкции или будут ухудшать условия движения по ней.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12. Размещаемая в пределах придорожных полос реклама должна отвечать специальным требованиям, установленным законодательством Российской Федерации.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13. Решения о предоставлении земельных участков в пределах придорожных полос или земельных участков, находящихся вне этих полос, но требующих специального доступа к ним (подъездов, съездов, примыканий и т.п.), а также земельных участков под площадки для стоянки и остановки автомобилей принимаются уполномоченными на то органами в установленном порядке по согласованию с органом управления территориальными автомобильными дорогами.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14. Для согласования размещения какого-либо объекта в пределах придорожных полос лицо, имеющее намерение получить для этих целей в пользование земельный участок или разместить объект на ранее выделенном ему земельном участке, должно представить в органы, указанные в пункте 13 настоящих Правил, технический план участка в масштабе 1:500 с нанесенным на него объектом, планово-картографические материалы размещения планируемого объекта масштаб 1:10000 и чертежи этого объекта.</w:t>
      </w:r>
    </w:p>
    <w:p>
      <w:pPr>
        <w:pStyle w:val="ConsPlusNormal"/>
        <w:spacing w:before="220"/>
        <w:ind w:firstLine="540"/>
        <w:jc w:val="both"/>
      </w:pPr>
      <w:r>
        <w:t xml:space="preserve">Согласование предоставления земельного участка или размещения объекта в придорожной полосе либо мотивированный отказ в согласовании оформляются в месячный срок с даты получения документов от заявителя.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15. Собственники, владельцы, пользователи и арендаторы земельных участков, расположенных в пределах придорожных полос, имеют право:</w:t>
      </w:r>
    </w:p>
    <w:p>
      <w:pPr>
        <w:pStyle w:val="ConsPlusNormal"/>
        <w:spacing w:before="220"/>
        <w:ind w:firstLine="540"/>
        <w:jc w:val="both"/>
      </w:pPr>
      <w:r>
        <w:t xml:space="preserve">а) осуществлять хозяйственную деятельность на указанных земельных участках с учетом ограничений, установленных настоящими Правилами;</w:t>
      </w:r>
    </w:p>
    <w:p>
      <w:pPr>
        <w:pStyle w:val="ConsPlusNormal"/>
        <w:spacing w:before="220"/>
        <w:ind w:firstLine="540"/>
        <w:jc w:val="both"/>
      </w:pPr>
      <w:r>
        <w:t xml:space="preserve">б) возводить на предоставленных им земельных участках объекты, разрешенные настоящими Правилами;</w:t>
      </w:r>
    </w:p>
    <w:p>
      <w:pPr>
        <w:pStyle w:val="ConsPlusNormal"/>
        <w:spacing w:before="220"/>
        <w:ind w:firstLine="540"/>
        <w:jc w:val="both"/>
      </w:pPr>
      <w:r>
        <w:t xml:space="preserve">в) получать информацию о проведении ремонта или реконструкции территориальной автомобильной дороги.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16. Собственники, владельцы, пользователи и арендаторы земельных участков, расположенных в пределах придорожных полос, обязаны:</w:t>
      </w:r>
    </w:p>
    <w:p>
      <w:pPr>
        <w:pStyle w:val="ConsPlusNormal"/>
        <w:spacing w:before="220"/>
        <w:ind w:firstLine="540"/>
        <w:jc w:val="both"/>
      </w:pPr>
      <w:r>
        <w:t xml:space="preserve">а) соблюдать правила охраны и режим использования земель в пределах придорожных полос, а также нормы экологической безопасности;</w:t>
      </w:r>
    </w:p>
    <w:p>
      <w:pPr>
        <w:pStyle w:val="ConsPlusNormal"/>
        <w:spacing w:before="220"/>
        <w:ind w:firstLine="540"/>
        <w:jc w:val="both"/>
      </w:pPr>
      <w:r>
        <w:t xml:space="preserve">б) не допускать нанесения вреда территориальной автомобильной дороге и расположенным на ней сооружениям, соблюдать условия эксплуатации автомобильной дороги и безопасности </w:t>
      </w:r>
      <w:r>
        <w:t xml:space="preserve">дорожного движения;</w:t>
      </w:r>
    </w:p>
    <w:p>
      <w:pPr>
        <w:pStyle w:val="ConsPlusNormal"/>
        <w:spacing w:before="220"/>
        <w:ind w:firstLine="540"/>
        <w:jc w:val="both"/>
      </w:pPr>
      <w:r>
        <w:t xml:space="preserve">в) обеспечивать допуск на принадлежащие им земельные участки представителей органа управления территориальной автомобильной дорогой и иных должностных лиц, уполномоченных осуществлять контроль за использованием земель, а также своевременно исполнять выданные ими предписания;</w:t>
      </w:r>
    </w:p>
    <w:p>
      <w:pPr>
        <w:pStyle w:val="ConsPlusNormal"/>
        <w:spacing w:before="220"/>
        <w:ind w:firstLine="540"/>
        <w:jc w:val="both"/>
      </w:pPr>
      <w:r>
        <w:t xml:space="preserve">г) согласовывать с органом управления территориальной автомобильной дорогой предоставление земельных участков в пределах придорожных полос, а также строительство на принадлежащих им таких земельных участках зданий и сооружений;</w:t>
      </w:r>
    </w:p>
    <w:p>
      <w:pPr>
        <w:pStyle w:val="ConsPlusNormal"/>
        <w:spacing w:before="220"/>
        <w:ind w:firstLine="540"/>
        <w:jc w:val="both"/>
      </w:pPr>
      <w:r>
        <w:t xml:space="preserve">д) в случаях, предусмотренных пунктом 11 настоящих </w:t>
      </w:r>
      <w:hyperlink w:anchor="P76">
        <w:r>
          <w:rPr>
            <w:color w:val="0000ff"/>
          </w:rPr>
          <w:t xml:space="preserve">Правил</w:t>
        </w:r>
      </w:hyperlink>
      <w:r>
        <w:t xml:space="preserve">, осуществлять снос и перенос возведенных на земельных участках некапитальных зданий и сооружений.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17. Возведенные с нарушением настоящих Правил в пределах придорожных полос здания и сооружения признаются в установленном порядке самовольной постройкой, а в отношении лиц, их построивших, принимаются меры, предусмотренные законодательством Российской Федерации.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18. Орган управления территориальными автомобильными дорогами имеет право:</w:t>
      </w:r>
    </w:p>
    <w:p>
      <w:pPr>
        <w:pStyle w:val="ConsPlusNormal"/>
        <w:spacing w:before="220"/>
        <w:ind w:firstLine="540"/>
        <w:jc w:val="both"/>
      </w:pPr>
      <w:r>
        <w:t xml:space="preserve">а) осуществлять в пределах своей компетенции контроль за использованием земель в пределах придорожных полос, в том числе для предупреждения чрезвычайных ситуаций или ликвидации их последствий, и с этой целью посещать земельные участки, находящиеся в пределах придорожных полос;</w:t>
      </w:r>
    </w:p>
    <w:p>
      <w:pPr>
        <w:pStyle w:val="ConsPlusNormal"/>
        <w:spacing w:before="220"/>
        <w:ind w:firstLine="540"/>
        <w:jc w:val="both"/>
      </w:pPr>
      <w:r>
        <w:t xml:space="preserve">б) согласовывать строительство в пределах придорожных полос зданий и сооружений, участвовать в приемке этих объектов в эксплуатацию;</w:t>
      </w:r>
    </w:p>
    <w:p>
      <w:pPr>
        <w:pStyle w:val="ConsPlusNormal"/>
        <w:spacing w:before="220"/>
        <w:ind w:firstLine="540"/>
        <w:jc w:val="both"/>
      </w:pPr>
      <w:r>
        <w:t xml:space="preserve">в) вносить предложения об отмене решений об отводе земельных участков в пределах придорожных полос или о размещении на этих участках объектов, принятых с нарушением настоящих Правил и законодательства Российской Федерации;</w:t>
      </w:r>
    </w:p>
    <w:p>
      <w:pPr>
        <w:pStyle w:val="ConsPlusNormal"/>
        <w:spacing w:before="220"/>
        <w:ind w:firstLine="540"/>
        <w:jc w:val="both"/>
      </w:pPr>
      <w:r>
        <w:t xml:space="preserve">г) давать предписания собственникам, владельцам, пользователям и арендаторам земельных участков, расположенных в пределах придорожных полос, в том числе об устранении в установленные сроки нарушений, связанных с режимом использования этих земель.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19. Орган управления территориальными автомобильными дорогами обязан:</w:t>
      </w:r>
    </w:p>
    <w:p>
      <w:pPr>
        <w:pStyle w:val="ConsPlusNormal"/>
        <w:spacing w:before="220"/>
        <w:ind w:firstLine="540"/>
        <w:jc w:val="both"/>
      </w:pPr>
      <w:r>
        <w:t xml:space="preserve">а) рассматривать материалы, связанные с предоставлением земель в пределах придорожных полос или размещением на этих землях объектов, и подготавливать заключение по ним в установленный настоящими Правилами срок;</w:t>
      </w:r>
    </w:p>
    <w:p>
      <w:pPr>
        <w:pStyle w:val="ConsPlusNormal"/>
        <w:spacing w:before="220"/>
        <w:ind w:firstLine="540"/>
        <w:jc w:val="both"/>
      </w:pPr>
      <w:r>
        <w:t xml:space="preserve">б) участвовать в проведении инвентаризации земель придорожных полос, содействовать ведению государственного земельного кадастра этих земель;</w:t>
      </w:r>
    </w:p>
    <w:p>
      <w:pPr>
        <w:pStyle w:val="ConsPlusNormal"/>
        <w:spacing w:before="220"/>
        <w:ind w:firstLine="540"/>
        <w:jc w:val="both"/>
      </w:pPr>
      <w:r>
        <w:t xml:space="preserve">в) информировать собственников, владельцев, пользователей и арендаторов земельных участков, расположенных в пределах придорожных полос, о проведении ремонта или реконструкции автомобильных дорог;</w:t>
      </w:r>
    </w:p>
    <w:p>
      <w:pPr>
        <w:pStyle w:val="ConsPlusNormal"/>
        <w:spacing w:before="220"/>
        <w:ind w:firstLine="540"/>
        <w:jc w:val="both"/>
      </w:pPr>
      <w:r>
        <w:t xml:space="preserve">г) при необходимости компенсировать в соответствии с законодательством Российской Федерации собственникам, владельцам, пользователям и арендаторам земельных участков ущерб, причиненный в результате доступа на эти участки.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 xml:space="preserve">20. За нарушение настоящих Правил собственники, владельцы, пользователи и арендаторы земельных участков, расположенных в пределах придорожных полос, несут ответственность в соответствии с законодательством Российской Федерации.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pBdr>
          <w:bottom w:val="single" w:color="auto" w:sz="6" w:space="0"/>
        </w:pBdr>
        <w:spacing w:before="100" w:after="100"/>
        <w:jc w:val="both"/>
        <w:rPr>
          <w:sz w:val="2"/>
          <w:szCs w:val="2"/>
        </w:rPr>
      </w:pPr>
    </w:p>
    <w:bookmarkEnd w:id="0"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ConsPlusNormal" w:customStyle="1">
    <w:name w:val="ConsPlusNormal"/>
    <w:pPr>
      <w:widowControl w:val="off"/>
      <w:spacing w:after="0" w:line="240" w:lineRule="auto"/>
    </w:pPr>
    <w:rPr>
      <w:rFonts w:ascii="Calibri" w:hAnsi="Calibri" w:cs="Calibri" w:eastAsiaTheme="minorEastAsia"/>
      <w:lang w:eastAsia="ru-RU"/>
    </w:rPr>
  </w:style>
  <w:style w:type="paragraph" w:styleId="ConsPlusTitle" w:customStyle="1">
    <w:name w:val="ConsPlusTitle"/>
    <w:pPr>
      <w:widowControl w:val="off"/>
      <w:spacing w:after="0" w:line="240" w:lineRule="auto"/>
    </w:pPr>
    <w:rPr>
      <w:rFonts w:ascii="Calibri" w:hAnsi="Calibri" w:cs="Calibri" w:eastAsiaTheme="minorEastAsia"/>
      <w:b/>
      <w:lang w:eastAsia="ru-RU"/>
    </w:rPr>
  </w:style>
  <w:style w:type="paragraph" w:styleId="ConsPlusTitlePage" w:customStyle="1">
    <w:name w:val="ConsPlusTitlePage"/>
    <w:pPr>
      <w:widowControl w:val="off"/>
      <w:spacing w:after="0" w:line="240" w:lineRule="auto"/>
    </w:pPr>
    <w:rPr>
      <w:rFonts w:ascii="Tahoma" w:hAnsi="Tahoma" w:cs="Tahoma" w:eastAsiaTheme="minorEastAsia"/>
      <w:sz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haracters>12466</Characters>
  <CharactersWithSpaces>14624</CharactersWithSpaces>
  <Company/>
  <DocSecurity>0</DocSecurity>
  <HyperlinksChanged>false</HyperlinksChanged>
  <Lines>103</Lines>
  <LinksUpToDate>false</LinksUpToDate>
  <Pages>6</Pages>
  <Paragraphs>29</Paragraphs>
  <ScaleCrop>false</ScaleCrop>
  <SharedDoc>false</SharedDoc>
  <Template>Normal</Template>
  <TotalTime>0</TotalTime>
  <Words>2187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Сорочинская Инна Леонидовна</dc:creator>
  <cp:keywords/>
  <dc:description/>
  <cp:lastModifiedBy>Сорочинская Инна Леонидовна</cp:lastModifiedBy>
  <cp:revision>2</cp:revision>
  <dcterms:created xsi:type="dcterms:W3CDTF">2024-08-06T12:15:00Z</dcterms:created>
  <dcterms:modified xsi:type="dcterms:W3CDTF">2024-08-06T12:15:00Z</dcterms:modified>
</cp:coreProperties>
</file>