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/>
    </w:p>
    <w:p>
      <w:pPr>
        <w:jc w:val="center"/>
        <w:rPr>
          <w:b/>
          <w:bCs/>
          <w:color w:val="000000" w:themeColor="text1"/>
          <w:sz w:val="28"/>
          <w:szCs w:val="28"/>
          <w:highlight w:val="none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</w:t>
      </w:r>
      <w:r>
        <w:rPr>
          <w:b/>
          <w:color w:val="000000" w:themeColor="text1"/>
          <w:sz w:val="28"/>
          <w:szCs w:val="28"/>
        </w:rPr>
        <w:t xml:space="preserve"> на конкуренцию </w:t>
      </w:r>
      <w:r/>
    </w:p>
    <w:p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highlight w:val="none"/>
        </w:rPr>
      </w:r>
      <w:r>
        <w:rPr>
          <w:b/>
          <w:color w:val="000000" w:themeColor="text1"/>
          <w:sz w:val="28"/>
          <w:szCs w:val="28"/>
          <w:highlight w:val="none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остановлени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Правительства Белгородск</w:t>
            </w:r>
            <w:r>
              <w:rPr>
                <w:sz w:val="24"/>
                <w:szCs w:val="24"/>
              </w:rPr>
              <w:t xml:space="preserve">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</w:t>
              <w:br/>
              <w:t xml:space="preserve">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Правительства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от 18 декабря 2023 года 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730-пп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shd w:val="clear" w:color="auto" w:fill="ffffff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проекта </w:t>
            </w:r>
            <w:r>
              <w:rPr>
                <w:i/>
                <w:color w:val="000000" w:themeColor="text1"/>
              </w:rPr>
              <w:t xml:space="preserve">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i/>
                <w:color w:val="000000" w:themeColor="text1"/>
              </w:rPr>
              <w:t xml:space="preserve">(наименование органа исполнительной власти области</w:t>
            </w:r>
            <w:r>
              <w:rPr>
                <w:i/>
                <w:color w:val="000000" w:themeColor="text1"/>
              </w:rPr>
              <w:t xml:space="preserve">, подготовившего данный проект </w:t>
            </w:r>
            <w:r>
              <w:rPr>
                <w:i/>
                <w:color w:val="000000" w:themeColor="text1"/>
              </w:rPr>
              <w:t xml:space="preserve">нормативного правового акта</w:t>
            </w:r>
            <w:r>
              <w:rPr>
                <w:i/>
                <w:color w:val="000000" w:themeColor="text1"/>
              </w:rPr>
              <w:t xml:space="preserve">)</w:t>
            </w:r>
            <w:r/>
          </w:p>
        </w:tc>
      </w:tr>
      <w:tr>
        <w:trPr>
          <w:trHeight w:val="425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</w:t>
            </w:r>
            <w:r>
              <w:rPr>
                <w:sz w:val="24"/>
                <w:szCs w:val="24"/>
                <w:lang w:eastAsia="en-US"/>
              </w:rPr>
              <w:t xml:space="preserve"> </w:t>
            </w:r>
            <w:r>
              <w:rPr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/>
          </w:p>
          <w:p>
            <w:pPr>
              <w:pStyle w:val="811"/>
              <w:jc w:val="both"/>
              <w:tabs>
                <w:tab w:val="left" w:pos="709" w:leader="none"/>
              </w:tabs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Проект постановления </w:t>
            </w:r>
            <w:r>
              <w:rPr>
                <w:sz w:val="24"/>
                <w:szCs w:val="24"/>
              </w:rPr>
              <w:t xml:space="preserve">Правительства Белгородск</w:t>
            </w:r>
            <w:r>
              <w:rPr>
                <w:sz w:val="24"/>
                <w:szCs w:val="24"/>
              </w:rPr>
              <w:t xml:space="preserve">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</w:t>
              <w:br/>
              <w:t xml:space="preserve">в постан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овление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Правительства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18 декабря 2023 года 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730-пп</w:t>
            </w:r>
            <w:r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разработан в связи со следующим.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</w:r>
            <w:r/>
          </w:p>
          <w:p>
            <w:pPr>
              <w:pStyle w:val="811"/>
              <w:ind w:left="0" w:right="0" w:firstLine="737"/>
              <w:jc w:val="both"/>
              <w:spacing w:before="0" w:after="0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целях своевременного завершения </w:t>
            </w:r>
            <w:r>
              <w:rPr>
                <w:sz w:val="24"/>
                <w:szCs w:val="24"/>
              </w:rPr>
              <w:t xml:space="preserve">выполнения программы дорожных работ на 2024 год,  в связи с внесением изменений в закон Белгородской области от 27 декабря 2023 года  № 335 «Об областном бюджете на 2024 год  и на плановый период 2025 </w:t>
              <w:br/>
              <w:t xml:space="preserve">и 2026 годов» в части увеличения на 2024 год и</w:t>
            </w:r>
            <w:r>
              <w:rPr>
                <w:sz w:val="24"/>
                <w:szCs w:val="24"/>
              </w:rPr>
              <w:t xml:space="preserve"> перераспределения средств областного бюджета по разделу  «Дорожное хозяйство (дорожные фонды)» и в соответствии </w:t>
              <w:br/>
              <w:t xml:space="preserve">с проектом закона «Об областном бюджете на 2025 год и на плановый период                            2026 и 2027 годов» в постан</w:t>
            </w:r>
            <w:r>
              <w:rPr>
                <w:sz w:val="24"/>
                <w:szCs w:val="24"/>
              </w:rPr>
              <w:t xml:space="preserve">овление Правительства Белгородской области от 18 декабря 2023 года № 730-пп «Об утверждении государственной программы Белгородской области «Совершенствование и развитие транспортной системы и дорожной сети Белгородской области» вносятся  изменения: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11"/>
              <w:ind w:left="0" w:right="0" w:firstLine="737"/>
              <w:jc w:val="both"/>
              <w:spacing w:before="0" w:after="0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паспорт государственной программы (далее – Программа), а также в паспорта структурных элементов Программы и приложения к ним – по уточнению показателей </w:t>
              <w:br/>
              <w:t xml:space="preserve">и финансового обеспечения для реализации Программы;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11"/>
              <w:ind w:left="0" w:right="0" w:firstLine="737"/>
              <w:jc w:val="both"/>
              <w:spacing w:before="0" w:after="0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перечни объектов по строительству (реконструкции), капитальному ремонту </w:t>
              <w:br/>
              <w:t xml:space="preserve">и ремонту автомобильных дорог и искусственных сооружений на них  регионального </w:t>
              <w:br/>
              <w:t xml:space="preserve">и местного значения (приложения № 1, № 6 – № 9 к Программе).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11"/>
              <w:ind w:left="0" w:right="0" w:firstLine="737"/>
              <w:jc w:val="both"/>
              <w:spacing w:before="0" w:after="0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В цел</w:t>
            </w:r>
            <w:r>
              <w:rPr>
                <w:sz w:val="24"/>
                <w:szCs w:val="24"/>
              </w:rPr>
              <w:t xml:space="preserve">ом финансирование Программы на 2024 год увеличилось на 32 335,3 тыс. рублей и составило 13 380 152,5 тыс. рублей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</w:p>
          <w:p>
            <w:pPr>
              <w:pStyle w:val="811"/>
              <w:ind w:left="0" w:right="0" w:firstLine="737"/>
              <w:jc w:val="both"/>
              <w:spacing w:before="0" w:after="0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2026 году за счет субсидий из федерального бюджета планируется приступить </w:t>
              <w:br/>
              <w:t xml:space="preserve">к строительству транспортной развязки на км 1+200 автомобильной дороги </w:t>
              <w:br/>
              <w:t xml:space="preserve">ул. Красноармейская – мкр. Юго-Западный-2  и к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реконструкции подъездной дороги </w:t>
              <w:br/>
              <w:t xml:space="preserve">от ул. Красноармейская до микрорайона «Юго-Западный-2» в городе Белгороде с завершением работ в 2027 году.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11"/>
              <w:ind w:left="0" w:right="0" w:firstLine="737"/>
              <w:jc w:val="both"/>
              <w:spacing w:before="0" w:after="0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по Программе ко второму чтению бюджета на 2025 – 2027 годы составят: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15"/>
              <w:numPr>
                <w:ilvl w:val="0"/>
                <w:numId w:val="0"/>
              </w:numPr>
              <w:ind w:left="7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на 2025 год – 16 174 664,1 тыс. рублей;</w:t>
            </w:r>
            <w:r>
              <w:rPr>
                <w:sz w:val="24"/>
                <w:szCs w:val="24"/>
              </w:rPr>
            </w:r>
          </w:p>
          <w:p>
            <w:pPr>
              <w:pStyle w:val="815"/>
              <w:numPr>
                <w:ilvl w:val="0"/>
                <w:numId w:val="0"/>
              </w:numPr>
              <w:ind w:left="0" w:right="0" w:firstLine="709"/>
              <w:jc w:val="both"/>
              <w:rPr>
                <w:sz w:val="24"/>
                <w:szCs w:val="24"/>
              </w:rPr>
            </w:pPr>
            <w:r>
              <w:rPr>
                <w:vanish/>
                <w:sz w:val="24"/>
                <w:szCs w:val="24"/>
              </w:rPr>
              <w:t xml:space="preserve">- </w:t>
            </w: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ru-RU" w:bidi="ar-SA"/>
              </w:rPr>
              <w:t xml:space="preserve">на 2026 – 2027 годы   –   17 667 706,1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й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 окажет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 Информация </w:t>
            </w:r>
            <w:r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 xml:space="preserve">положения</w:t>
            </w:r>
            <w:r>
              <w:rPr>
                <w:sz w:val="24"/>
                <w:szCs w:val="24"/>
              </w:rPr>
              <w:t xml:space="preserve">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которые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отсутствуют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ConsPlusTitle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Times New Roman"/>
      <w:b/>
      <w:bCs w:val="0"/>
      <w:i w:val="0"/>
      <w:iCs w:val="0"/>
      <w:caps w:val="0"/>
      <w:smallCaps w:val="0"/>
      <w:strike w:val="0"/>
      <w:vanish w:val="0"/>
      <w:color w:val="00000a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19" w:customStyle="1">
    <w:name w:val="Body Text"/>
    <w:pPr>
      <w:contextualSpacing w:val="0"/>
      <w:ind w:left="0" w:right="0" w:firstLine="709"/>
      <w:jc w:val="both"/>
      <w:keepLines w:val="0"/>
      <w:keepNext w:val="0"/>
      <w:pageBreakBefore w:val="0"/>
      <w:spacing w:before="0" w:beforeAutospacing="0" w:after="120" w:afterAutospacing="0" w:line="36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en-US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5</cp:revision>
  <dcterms:created xsi:type="dcterms:W3CDTF">2023-08-10T11:55:00Z</dcterms:created>
  <dcterms:modified xsi:type="dcterms:W3CDTF">2025-02-06T06:30:09Z</dcterms:modified>
</cp:coreProperties>
</file>