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25.12.2023 N 793-пп</w:t>
              <w:br/>
              <w:t xml:space="preserve">(ред. от 28.12.2024)</w:t>
              <w:br/>
              <w:t xml:space="preserve">"Об утверждении пообъектного перечня строительства (реконструкции) автомобильных дорог и строительства сетей наружного освещения вдоль автомобильных дорог в Белгородской области на 2024 - 2026 годы"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25 декабря 2023 г. N 793-пп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ПООБЪЕКТНОГО ПЕРЕЧНЯ СТРОИТЕЛЬСТВА</w:t>
      </w:r>
    </w:p>
    <w:p>
      <w:pPr>
        <w:pStyle w:val="2"/>
        <w:jc w:val="center"/>
      </w:pPr>
      <w:r>
        <w:rPr>
          <w:sz w:val="24"/>
        </w:rPr>
        <w:t xml:space="preserve">(РЕКОНСТРУКЦИИ) АВТОМОБИЛЬНЫХ ДОРОГ И СТРОИТЕЛЬСТВА СЕТЕЙ</w:t>
      </w:r>
    </w:p>
    <w:p>
      <w:pPr>
        <w:pStyle w:val="2"/>
        <w:jc w:val="center"/>
      </w:pPr>
      <w:r>
        <w:rPr>
          <w:sz w:val="24"/>
        </w:rPr>
        <w:t xml:space="preserve">НАРУЖНОГО ОСВЕЩЕНИЯ ВДОЛЬ АВТОМОБИЛЬНЫХ ДОРОГ</w:t>
      </w:r>
    </w:p>
    <w:p>
      <w:pPr>
        <w:pStyle w:val="2"/>
        <w:jc w:val="center"/>
      </w:pPr>
      <w:r>
        <w:rPr>
          <w:sz w:val="24"/>
        </w:rPr>
        <w:t xml:space="preserve">В БЕЛГОРОДСКОЙ ОБЛАСТИ НА 2024 - 2026 ГОДЫ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20.05.2024 </w:t>
            </w:r>
            <w:hyperlink w:history="0" r:id="rId7" w:tooltip="Постановление Правительства Белгородской обл. от 20.05.2024 N 206-пп &quot;О внесении изменений в постановление Правительства Белгородской области от 25 декабря 2023 года N 793-пп&quot; {КонсультантПлюс}">
              <w:r>
                <w:rPr>
                  <w:sz w:val="24"/>
                  <w:color w:val="0000ff"/>
                </w:rPr>
                <w:t xml:space="preserve">N 206-пп</w:t>
              </w:r>
            </w:hyperlink>
            <w:r>
              <w:rPr>
                <w:sz w:val="24"/>
                <w:color w:val="392c69"/>
              </w:rPr>
              <w:t xml:space="preserve">, от 22.07.2024 </w:t>
            </w:r>
            <w:hyperlink w:history="0" r:id="rId8" w:tooltip="Постановление Правительства Белгородской обл. от 22.07.2024 N 307-пп &quot;О внесении изменений в постановление Правительства Белгородской области от 25 декабря 2023 года N 793-пп&quot; {КонсультантПлюс}">
              <w:r>
                <w:rPr>
                  <w:sz w:val="24"/>
                  <w:color w:val="0000ff"/>
                </w:rPr>
                <w:t xml:space="preserve">N 307-пп</w:t>
              </w:r>
            </w:hyperlink>
            <w:r>
              <w:rPr>
                <w:sz w:val="24"/>
                <w:color w:val="392c69"/>
              </w:rPr>
              <w:t xml:space="preserve">, от 28.10.2024 </w:t>
            </w:r>
            <w:hyperlink w:history="0" r:id="rId9" w:tooltip="Постановление Правительства Белгородской обл. от 28.10.2024 N 498-пп &quot;О внесении изменений в постановление Правительства Белгородской области от 25 декабря 2023 года N 793-пп&quot; {КонсультантПлюс}">
              <w:r>
                <w:rPr>
                  <w:sz w:val="24"/>
                  <w:color w:val="0000ff"/>
                </w:rPr>
                <w:t xml:space="preserve">N 498-пп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28.12.2024 </w:t>
            </w:r>
            <w:hyperlink w:history="0" r:id="rId10" w:tooltip="Постановление Правительства Белгородской обл. от 28.12.2024 N 687-пп &quot;О внесении изменения в постановление Правительства Белгородской области от 25 декабря 2023 года N 793-пп&quot; {КонсультантПлюс}">
              <w:r>
                <w:rPr>
                  <w:sz w:val="24"/>
                  <w:color w:val="0000ff"/>
                </w:rPr>
                <w:t xml:space="preserve">N 687-пп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hyperlink w:history="0" r:id="rId11" w:tooltip="Постановление Правительства Белгородской обл. от 11.07.2023 N 371-пп &quot;Об утверждении Стратегии социально-экономического развития Белгородской области на период до 2030 года&quot; ------------ Недействующая редакция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11 июля 2023 года N 371-пп "Об утверждении Стратегии социально-экономического развития Белгородской области на период до 2030 года", а также для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 постановляет: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пообъектный </w:t>
      </w:r>
      <w:hyperlink w:history="0" w:anchor="P41" w:tooltip="ПООБЪЕКТНЫЙ 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строительства (реконструкции) автомобильных дорог и строительства сетей наружного освещения вдоль автомобильных дорог в Белгородской области на 2024 - 2026 годы (далее - пообъектный перечень) (прилагается).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Министерству автомобильных дорог и транспорта Белгородской области (Евтушенко С.В.):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осуществлять финансирование пообъектного перечня в пределах средств, предусмотренных в областном бюджете на 2024 - 2026 годы на строительство;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ежеквартально в текущем финансовом году производить корректировку пообъектных объемов финансирования с учетом результатов проведения закупок товаров (работ, услуг), а также фактического освоения средств в пределах утвержденных лимитов финансирования.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Контроль за исполнением настоящего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4"/>
        </w:rPr>
        <w:t xml:space="preserve">В.В.ГЛАДКОВ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25 декабря 2023 г. N 793-пп</w:t>
      </w:r>
    </w:p>
    <w:p>
      <w:pPr>
        <w:pStyle w:val="0"/>
        <w:jc w:val="both"/>
      </w:pPr>
      <w:r>
        <w:rPr>
          <w:sz w:val="24"/>
        </w:rPr>
      </w:r>
    </w:p>
    <w:bookmarkStart w:id="41" w:name="P41"/>
    <w:bookmarkEnd w:id="41"/>
    <w:p>
      <w:pPr>
        <w:pStyle w:val="2"/>
        <w:jc w:val="center"/>
      </w:pPr>
      <w:r>
        <w:rPr>
          <w:sz w:val="24"/>
        </w:rPr>
        <w:t xml:space="preserve">ПООБЪЕКТНЫЙ ПЕРЕЧЕНЬ</w:t>
      </w:r>
    </w:p>
    <w:p>
      <w:pPr>
        <w:pStyle w:val="2"/>
        <w:jc w:val="center"/>
      </w:pPr>
      <w:r>
        <w:rPr>
          <w:sz w:val="24"/>
        </w:rPr>
        <w:t xml:space="preserve">СТРОИТЕЛЬСТВА (РЕКОНСТРУКЦИИ) АВТОМОБИЛЬНЫХ ДОРОГ</w:t>
      </w:r>
    </w:p>
    <w:p>
      <w:pPr>
        <w:pStyle w:val="2"/>
        <w:jc w:val="center"/>
      </w:pPr>
      <w:r>
        <w:rPr>
          <w:sz w:val="24"/>
        </w:rPr>
        <w:t xml:space="preserve">И СТРОИТЕЛЬСТВА СЕТЕЙ НАРУЖНОГО ОСВЕЩЕНИЯ</w:t>
      </w:r>
    </w:p>
    <w:p>
      <w:pPr>
        <w:pStyle w:val="2"/>
        <w:jc w:val="center"/>
      </w:pPr>
      <w:r>
        <w:rPr>
          <w:sz w:val="24"/>
        </w:rPr>
        <w:t xml:space="preserve">ВДОЛЬ АВТОМОБИЛЬНЫХ ДОРОГ В БЕЛГОРОДСКОЙ ОБЛАСТИ</w:t>
      </w:r>
    </w:p>
    <w:p>
      <w:pPr>
        <w:pStyle w:val="2"/>
        <w:jc w:val="center"/>
      </w:pPr>
      <w:r>
        <w:rPr>
          <w:sz w:val="24"/>
        </w:rPr>
        <w:t xml:space="preserve">НА 2024 - 2026 ГОДЫ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12" w:tooltip="Постановление Правительства Белгородской обл. от 28.12.2024 N 687-пп &quot;О внесении изменения в постановление Правительства Белгородской области от 25 декабря 2023 года N 793-пп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28.12.2024 N 687-пп)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254"/>
        <w:gridCol w:w="909"/>
        <w:gridCol w:w="805"/>
        <w:gridCol w:w="1264"/>
        <w:gridCol w:w="1134"/>
        <w:gridCol w:w="1134"/>
        <w:gridCol w:w="1189"/>
        <w:gridCol w:w="1077"/>
        <w:gridCol w:w="1714"/>
        <w:gridCol w:w="1191"/>
        <w:gridCol w:w="1189"/>
        <w:gridCol w:w="1134"/>
        <w:gridCol w:w="1417"/>
        <w:gridCol w:w="1417"/>
        <w:gridCol w:w="1264"/>
        <w:gridCol w:w="1191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22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муниципальных районов, городских и муниципальных округов, объектов</w:t>
            </w:r>
          </w:p>
        </w:tc>
        <w:tc>
          <w:tcPr>
            <w:gridSpan w:val="3"/>
            <w:tcW w:w="297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ВСЕГО</w:t>
            </w:r>
          </w:p>
        </w:tc>
        <w:tc>
          <w:tcPr>
            <w:gridSpan w:val="4"/>
            <w:tcW w:w="45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2024 год.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Предварительные объемы финансирования</w:t>
            </w:r>
          </w:p>
        </w:tc>
        <w:tc>
          <w:tcPr>
            <w:gridSpan w:val="4"/>
            <w:tcW w:w="522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2025 год.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Предварительные объемы финансирования</w:t>
            </w:r>
          </w:p>
        </w:tc>
        <w:tc>
          <w:tcPr>
            <w:gridSpan w:val="4"/>
            <w:tcW w:w="528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2026 год.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Предварительные объемы финансирования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17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Протяженность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Стоимость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Протяженность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Всего, объем финансирования</w:t>
            </w:r>
          </w:p>
        </w:tc>
        <w:tc>
          <w:tcPr>
            <w:gridSpan w:val="2"/>
            <w:tcW w:w="22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 том числе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Протяженность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Всего, объем финансирования</w:t>
            </w:r>
          </w:p>
        </w:tc>
        <w:tc>
          <w:tcPr>
            <w:gridSpan w:val="2"/>
            <w:tcW w:w="23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 том числе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Протяженность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Всего, объем финансирования</w:t>
            </w:r>
          </w:p>
        </w:tc>
        <w:tc>
          <w:tcPr>
            <w:gridSpan w:val="2"/>
            <w:tcW w:w="245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 том числе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км</w:t>
            </w:r>
          </w:p>
        </w:tc>
        <w:tc>
          <w:tcPr>
            <w:tcW w:w="80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п. м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тыс. руб.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км/п. м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тыс. руб.</w:t>
            </w:r>
          </w:p>
        </w:tc>
        <w:tc>
          <w:tcPr>
            <w:tcW w:w="118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областной бюджет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бюджет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км/п. м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тыс. руб.</w:t>
            </w:r>
          </w:p>
        </w:tc>
        <w:tc>
          <w:tcPr>
            <w:tcW w:w="118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областной бюджет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бюджет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км/п. м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тыс. руб.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областной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бюджет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2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80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118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118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</w:tr>
      <w:tr>
        <w:tc>
          <w:tcPr>
            <w:tcW w:w="454" w:type="dxa"/>
            <w:vAlign w:val="bottom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I</w:t>
            </w:r>
          </w:p>
        </w:tc>
        <w:tc>
          <w:tcPr>
            <w:gridSpan w:val="16"/>
            <w:tcW w:w="2028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Строительство (реконструкция) автомобильных дорог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ВСЕГО, в том числе</w:t>
            </w:r>
          </w:p>
        </w:tc>
        <w:tc>
          <w:tcPr>
            <w:tcW w:w="909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56,1</w:t>
            </w:r>
          </w:p>
        </w:tc>
        <w:tc>
          <w:tcPr>
            <w:tcW w:w="805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88,7</w:t>
            </w:r>
          </w:p>
        </w:tc>
        <w:tc>
          <w:tcPr>
            <w:tcW w:w="126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2 671 994,0</w:t>
            </w:r>
          </w:p>
        </w:tc>
        <w:tc>
          <w:tcPr>
            <w:tcW w:w="113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0,4/13,75</w:t>
            </w:r>
          </w:p>
        </w:tc>
        <w:tc>
          <w:tcPr>
            <w:tcW w:w="113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531 438,0</w:t>
            </w:r>
          </w:p>
        </w:tc>
        <w:tc>
          <w:tcPr>
            <w:tcW w:w="1189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521 810,2</w:t>
            </w:r>
          </w:p>
        </w:tc>
        <w:tc>
          <w:tcPr>
            <w:tcW w:w="1077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9 627,8</w:t>
            </w:r>
          </w:p>
        </w:tc>
        <w:tc>
          <w:tcPr>
            <w:tcW w:w="171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31,737/24,72</w:t>
            </w:r>
          </w:p>
        </w:tc>
        <w:tc>
          <w:tcPr>
            <w:tcW w:w="1191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954 377,0</w:t>
            </w:r>
          </w:p>
        </w:tc>
        <w:tc>
          <w:tcPr>
            <w:tcW w:w="1189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918 384,0</w:t>
            </w:r>
          </w:p>
        </w:tc>
        <w:tc>
          <w:tcPr>
            <w:tcW w:w="113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35 993,0</w:t>
            </w:r>
          </w:p>
        </w:tc>
        <w:tc>
          <w:tcPr>
            <w:tcW w:w="1417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23,92/50,26</w:t>
            </w:r>
          </w:p>
        </w:tc>
        <w:tc>
          <w:tcPr>
            <w:tcW w:w="1417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1 186 179,0</w:t>
            </w:r>
          </w:p>
        </w:tc>
        <w:tc>
          <w:tcPr>
            <w:tcW w:w="126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1 126 179,0</w:t>
            </w:r>
          </w:p>
        </w:tc>
        <w:tc>
          <w:tcPr>
            <w:tcW w:w="1191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60 000,0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средства областного бюджета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2 566 373,2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муниципального бюджета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105 620,8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Алексеевский муниципальный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мостового перехода через реку Черная Калитва на км 0+250 автодороги "Белгород - Новый Оскол - Советское" - Калитва - Николаевка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13,75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88 247,8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-/13,75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88 247,8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88 247,8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мостового перехода через реку Черная Калитва на км 0+140 автодороги "Белгород - Новый Оскол - Советское" - Калитва - Шапорево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336 000,0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/105,6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336 000,0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336 000,0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автомобильной дороги "Спутник - улица Сумская - улица Чичерина - Ротонда" (проспект Богдана Хмельницкого) в Белгородском районе (1-й этап)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0,613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488 557,9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305 650,4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305 650,4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0,613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182 907,5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182 907,5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"Разумное-81" (третья очередь строительства)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11,173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164 101,6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11,173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164 101,6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154 255,5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9846,1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"Майский-80", п. Майский (вторая очередь строительства)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9,637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160 212,3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9,637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160 212,3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150 599,6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9612,7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"Новосадовый-41", ул. Ореховая - ул. Сторожевая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70 000,0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70 000,0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65 800,0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4 200,0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"Пушкарное-78" (вторая очередь строительства)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2,507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42 330,0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2,507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42 330,0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39 790,2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2 539,8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"Крутой Лог - 24"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4,562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38 777,0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4,562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38 777,0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36 450,3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2 326,7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массиве ИЖС "Хохлово-68"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6 800,0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6 800,0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6 392,0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408,0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"Разумное-81" (третья очередь)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6,060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272 603,7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6,06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272 603,70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256 247,50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16 356,20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"Комсомольский-50"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2,700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69 103,7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2,70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69 103,70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64 957,50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4 146,20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"Крутой Лог - 24"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4,550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156 279,0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4,55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156 279,00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146 902,30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9 376,70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"Крутой Лог - 24а"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1,990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79 157,9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1,99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79 157,90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74 408,40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4 749,50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"Майский-80" (вторая очередь)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5,510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162 414,0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5,5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162 414,00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152 669,20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9 744,80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"Пушкарное-78" (вторая очередь)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1,560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67 891,5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67 891,50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63 818,00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4 073,50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автомобильных дорог в микрорайоне ИЖС "Садовый", с. Драгунское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0,750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19 176,5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0,8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19 176,50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18 025,90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1 150,60</w:t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автомобильной дороги к школе от ул. Магистральная в п. Северный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0,800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173 373,7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0,8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173 373,70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162 971,20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10 402,50</w:t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Город Белгород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транспортной развязки на км 1 + 200 автомобильной дороги "ул. Красноармейская - мкр Юго-Западный-2" в г. Белгороде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0,000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41 818,0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41 818,00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41 818,00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подъездной дороги от ул. Красноармейская до микрорайона "Юго-Западный-2" в г. Белгород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0,000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59 361,0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59 361,00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59 361,00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автомобильной дороги в микрорайоне "Новая жизнь" (четвертая очередь строительства) в городе Белгороде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137 539,8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0,400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137 539,8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127 912,0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9 627,8</w:t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Строительство проезда к жилой застройке по ул. Славянская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0,195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43 848,0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0,195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43 848,0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40 778,6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3 069,4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Грайворонский муниципальный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моста через реку Лозовая на км 1+500 автодороги "Головчино - Антоновка"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50,26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85 000,0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/50,26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85 000,0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Ровеньский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Реконструкция мостового перехода через реку Лозовая на км 0+900 автодороги "Подъезд к селу Лозная" в Ровеньском районе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24,72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165 593,3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/24,72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165 593,3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165 593,3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п. Ровеньки, МКР "Спортивный"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71 762,4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1,88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71 762,4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68 174,3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3 588,1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п. Ровеньки, МКР "Прозрачный"</w:t>
            </w:r>
          </w:p>
        </w:tc>
        <w:tc>
          <w:tcPr>
            <w:tcW w:w="909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0,37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8 044,9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0,37</w:t>
            </w:r>
          </w:p>
        </w:tc>
        <w:tc>
          <w:tcPr>
            <w:tcW w:w="1191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8 044,9</w:t>
            </w:r>
          </w:p>
        </w:tc>
        <w:tc>
          <w:tcPr>
            <w:tcW w:w="1189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7 642,7</w:t>
            </w:r>
          </w:p>
        </w:tc>
        <w:tc>
          <w:tcPr>
            <w:tcW w:w="113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402,2</w:t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bottom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II</w:t>
            </w:r>
          </w:p>
        </w:tc>
        <w:tc>
          <w:tcPr>
            <w:gridSpan w:val="16"/>
            <w:tcW w:w="2028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Строительство сетей наружного освещения вдоль автомобильных дорог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ВСЕГО, средства областного бюджета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53,7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230 162,3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29,7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121 337,3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121 337,3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0,0</w:t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15,5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71 825,0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71 825,0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8,5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37 000,0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37 000,0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0,0</w:t>
            </w:r>
          </w:p>
        </w:tc>
      </w:tr>
      <w:tr>
        <w:tc>
          <w:tcPr>
            <w:gridSpan w:val="2"/>
            <w:tcW w:w="270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Алексеевский муниципальный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Власов - Папушин, км 0+000 - км 2+800 (Власов, Папушин)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14 000,0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2,8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14 000,0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Белгород - Никольское - "Крым" - Ясные Зори - Архангельское, км 2+700 - 5+600 (Таврово)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2,9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15 299,6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2,9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15 299,6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15 299,6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Белгород - Никольское - "Крым" - Ясные Зори - Архангельское, км 12+400 - км 16+800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4,4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13 167,8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4,4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13 167,8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13 167,8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Бессоновка - Солохи - Стригуны, км 0+000 - км 0+500; км 2+800 - км 3+500; км 6+800 - км 12+400 (Бессоновка, Орловка, Солохи)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46 291,6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6,8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46 291,6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46 291,6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Борисовский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Борисовка - Хотмыжск - Никитское - Русская Березовка, км 0+000 - км 6+300 (п. Борисовка - с. Беленькое)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6,3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25 131,3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25 131,3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25 131,3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Бессоновка - Солохи - Стригуны, км 12+400 - км 15+400; км 22+900 - км 23+800 (Новоалександровка, Стригуны)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3,9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3 708,4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3,9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3 708,4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3 708,4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Губкинский городской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"Короча - Губкин - граница Курской области" - Ольховатка, км 0+400 - км 3+000 (Ольховатка)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2,6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11 754,6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11 754,6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11 754,6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Ивнянский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"Крым" - Ольховатка, км 9+100 - км 9+600 (Ольховатка)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2 659,8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2 659,8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2 659,8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"Крым" - Верхопенье - Ивня" - Новенькое - Богатое, км 1+900 - км 5+700; км 11+800 - км 12+800 (Новенькое, Богатое)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21 825,0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4,8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21 825,0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21 825,0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Корочанский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"Короча - Чернянка - Красное" - Короткое, км 3+900 - км 7+100 (Короткое)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3,2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14 149,8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14 149,8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14 149,8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Ракитянский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"Крым" - Ивня - Ракитное, км 46+600 - км 48+400 (Ракитное)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7 135,2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7 135,2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7 135,2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Старооскольский городской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Федосеевка - Гидроузел, км 0+000 - км 3+100 (Федосеевка)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3,1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10 790,5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3,1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10 790,5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10 790,5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Чернянский район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"Короча - Чернянка - Красное" - Хитрово - Баклановка, км 2+900 - км 4+300 (Баклановка)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1,4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6 311,7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1,4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6 311,7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6 311,7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"Объездная поселка Чернянка, км 0+500 - км 2+200 (Красный Остров)"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8 049,1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8 049,1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8 049,1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25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"Старый Оскол - Чернянка - Новый Оскол" Ездочное - Холки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5,7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23 000,0</w:t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5,7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23 000,0</w:t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2708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Яковлевский муниципальный округ</w:t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225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Бутово - Курская Дуга, км 4+100 - км 5+900 (Бутово)</w:t>
            </w:r>
          </w:p>
        </w:tc>
        <w:tc>
          <w:tcPr>
            <w:tcW w:w="9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</w:t>
            </w:r>
          </w:p>
        </w:tc>
        <w:tc>
          <w:tcPr>
            <w:tcW w:w="80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6 887,9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1,8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6 887,9</w:t>
            </w:r>
          </w:p>
        </w:tc>
        <w:tc>
          <w:tcPr>
            <w:tcW w:w="118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6 887,9</w:t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13"/>
      <w:headerReference w:type="first" r:id="rId13"/>
      <w:footerReference w:type="default" r:id="rId14"/>
      <w:footerReference w:type="first" r:id="rId14"/>
      <w:pgSz w:w="16838" w:h="11906" w:orient="landscape"/>
      <w:pgMar w:top="1133" w:right="397" w:bottom="566" w:left="397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25.12.2023 N 793-пп</w:t>
            <w:br/>
            <w:t>(ред. от 28.12.2024)</w:t>
            <w:br/>
            <w:t>"Об утверждении пообъектного п...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25.12.2023 N 793-пп</w:t>
            <w:br/>
            <w:t>(ред. от 28.12.2024)</w:t>
            <w:br/>
            <w:t>"Об утверждении пообъектного п...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98512&amp;date=21.05.2025&amp;dst=100005&amp;field=134" TargetMode = "External"/>
	<Relationship Id="rId8" Type="http://schemas.openxmlformats.org/officeDocument/2006/relationships/hyperlink" Target="https://login.consultant.ru/link/?req=doc&amp;base=RLAW404&amp;n=99573&amp;date=21.05.2025&amp;dst=100005&amp;field=134" TargetMode = "External"/>
	<Relationship Id="rId9" Type="http://schemas.openxmlformats.org/officeDocument/2006/relationships/hyperlink" Target="https://login.consultant.ru/link/?req=doc&amp;base=RLAW404&amp;n=101316&amp;date=21.05.2025&amp;dst=100005&amp;field=134" TargetMode = "External"/>
	<Relationship Id="rId10" Type="http://schemas.openxmlformats.org/officeDocument/2006/relationships/hyperlink" Target="https://login.consultant.ru/link/?req=doc&amp;base=RLAW404&amp;n=102551&amp;date=21.05.2025&amp;dst=100005&amp;field=134" TargetMode = "External"/>
	<Relationship Id="rId11" Type="http://schemas.openxmlformats.org/officeDocument/2006/relationships/hyperlink" Target="https://login.consultant.ru/link/?req=doc&amp;base=RLAW404&amp;n=93557&amp;date=21.05.2025" TargetMode = "External"/>
	<Relationship Id="rId12" Type="http://schemas.openxmlformats.org/officeDocument/2006/relationships/hyperlink" Target="https://login.consultant.ru/link/?req=doc&amp;base=RLAW404&amp;n=102551&amp;date=21.05.2025&amp;dst=100006&amp;field=134" TargetMode = "External"/>
	<Relationship Id="rId13" Type="http://schemas.openxmlformats.org/officeDocument/2006/relationships/header" Target="header2.xml"/>
	<Relationship Id="rId14" Type="http://schemas.openxmlformats.org/officeDocument/2006/relationships/footer" Target="footer2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25.12.2023 N 793-пп
(ред. от 28.12.2024)
"Об утверждении пообъектного перечня строительства (реконструкции) автомобильных дорог и строительства сетей наружного освещения вдоль автомобильных дорог в Белгородской области на 2024 - 2026 годы"</dc:title>
  <dcterms:created xsi:type="dcterms:W3CDTF">2025-05-21T11:02:39Z</dcterms:created>
</cp:coreProperties>
</file>