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</w:t>
            </w:r>
            <w:r>
              <w:rPr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</w:t>
              <w:br/>
              <w:t xml:space="preserve">в постановление Правительства Белгородской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08 июля 2019 года № 287-пп»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u w:val="single"/>
              </w:rPr>
            </w:r>
            <w:r/>
            <w:r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</w:t>
            </w:r>
            <w:r>
              <w:rPr>
                <w:color w:val="000000" w:themeColor="text1"/>
                <w:sz w:val="24"/>
                <w:szCs w:val="24"/>
              </w:rPr>
              <w:t xml:space="preserve">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 07  по 21 мая 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8"/>
              <w:widowControl w:val="o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Михеенко Алина Александровна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 отдела развития дорожной инфраструктуры министерства автомобильных дорог и транспорта Белгородской области (4722) 33-50-84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ormal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16</cp:revision>
  <dcterms:created xsi:type="dcterms:W3CDTF">2023-04-28T08:37:00Z</dcterms:created>
  <dcterms:modified xsi:type="dcterms:W3CDTF">2025-05-06T11:48:49Z</dcterms:modified>
</cp:coreProperties>
</file>