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tbl>
      <w:tblPr>
        <w:tblStyle w:val="816"/>
        <w:tblW w:w="0" w:type="auto"/>
        <w:tblLook w:val="04A0" w:firstRow="1" w:lastRow="0" w:firstColumn="1" w:lastColumn="0" w:noHBand="0" w:noVBand="1"/>
      </w:tblPr>
      <w:tblGrid>
        <w:gridCol w:w="9854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b/>
                <w:i/>
                <w:color w:val="000000" w:themeColor="text1"/>
              </w:rPr>
              <w:t xml:space="preserve">(наименование 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предложений организаций и граждан по </w:t>
            </w:r>
            <w:r>
              <w:rPr>
                <w:sz w:val="24"/>
                <w:szCs w:val="24"/>
              </w:rPr>
              <w:t xml:space="preserve">проекту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11"/>
              <w:jc w:val="center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Проект </w:t>
            </w:r>
            <w:r>
              <w:rPr>
                <w:sz w:val="24"/>
                <w:szCs w:val="24"/>
                <w:u w:val="single"/>
              </w:rPr>
              <w:t xml:space="preserve">постановления Правительства Белгородской области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постановление Правительства Белгородской области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18 октября 2021 года № 470-пп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</w:t>
            </w:r>
            <w:r>
              <w:rPr>
                <w:color w:val="000000" w:themeColor="text1"/>
                <w:sz w:val="24"/>
                <w:szCs w:val="24"/>
              </w:rPr>
              <w:t xml:space="preserve">почты: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mintrans@belregion.ru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07 по 21 мая </w:t>
            </w:r>
            <w:r>
              <w:rPr>
                <w:sz w:val="24"/>
                <w:szCs w:val="24"/>
              </w:rPr>
              <w:t xml:space="preserve">2025 года</w:t>
            </w:r>
            <w:r>
              <w:rPr>
                <w:sz w:val="24"/>
                <w:szCs w:val="24"/>
              </w:rPr>
              <w:t xml:space="preserve">.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.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 xml:space="preserve">до 10.02.20</w:t>
            </w:r>
            <w:r>
              <w:rPr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комплаенс»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2. </w:t>
            </w:r>
            <w:r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министерства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комплаенс»: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https://mintrans31.ru/deyatelnost/antimonopolnyj-komplaens/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18"/>
              <w:widowControl w:val="o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Михеенко Алина Александровна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консультант отдела развития дорожной инфраструктуры министерства автомобильных дорог и транспорта Белгородской области (4722) 33-50-84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Normal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16</cp:revision>
  <dcterms:created xsi:type="dcterms:W3CDTF">2023-04-28T08:37:00Z</dcterms:created>
  <dcterms:modified xsi:type="dcterms:W3CDTF">2025-05-06T11:52:23Z</dcterms:modified>
</cp:coreProperties>
</file>