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Обоснование 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br/>
        <w:t xml:space="preserve">на конкуренцию </w:t>
      </w:r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Белгородской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 постановление Правительства Белгородской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20 июня 2022 года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361-пп «Об утверждении порядка подготовки документа планировани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Белгородской области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органа исполнительной власти области, подготовившего данный проект нормативного правового акта)</w:t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Проектом постановления Правительства Белгородской области «О внесении изменения в постановление Правительства Белгородской области от 20 июня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2022 года № 361-пп» вносятся изменения в постановление Правительства Белгородской области от 20 июня 2022 года № 361-пп «</w:t>
            </w:r>
            <w:r>
              <w:rPr>
                <w:rFonts w:ascii="Times New Roman" w:hAnsi="Times New Roman" w:eastAsia="Segoe UI" w:cs="Times New Roman"/>
                <w:i/>
                <w:iCs/>
                <w:color w:val="000000"/>
                <w:spacing w:val="-4"/>
                <w:sz w:val="24"/>
                <w:szCs w:val="24"/>
                <w:highlight w:val="white"/>
              </w:rPr>
              <w:t xml:space="preserve">Об утверждении Порядка подготовки документа планирования регулярных пер</w:t>
            </w:r>
            <w:r>
              <w:rPr>
                <w:rFonts w:ascii="Times New Roman" w:hAnsi="Times New Roman" w:eastAsia="Segoe UI" w:cs="Times New Roman"/>
                <w:i/>
                <w:iCs/>
                <w:color w:val="000000"/>
                <w:spacing w:val="-4"/>
                <w:sz w:val="24"/>
                <w:szCs w:val="24"/>
                <w:highlight w:val="white"/>
              </w:rPr>
              <w:t xml:space="preserve">евозок пассажиров и багажа </w:t>
              <w:br/>
              <w:t xml:space="preserve">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связи с вступлением в силу изменений в </w:t>
            </w:r>
            <w:r>
              <w:rPr>
                <w:rFonts w:ascii="Times New Roman" w:hAnsi="Times New Roman" w:eastAsia="Segoe UI" w:cs="Times New Roman"/>
                <w:i/>
                <w:iCs/>
                <w:color w:val="000000"/>
                <w:spacing w:val="-4"/>
                <w:sz w:val="24"/>
                <w:szCs w:val="24"/>
                <w:highlight w:val="white"/>
              </w:rPr>
              <w:t xml:space="preserve">Закон Белгородской области от 20 декабря 2004 года № 159 «Об установлении границ муниципальных образований и наделении их статусом городского округа, муниципального округа», </w:t>
            </w:r>
            <w:r>
              <w:rPr>
                <w:rFonts w:ascii="Times New Roman" w:hAnsi="Times New Roman" w:eastAsia="Segoe UI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внесенных </w:t>
            </w:r>
            <w:r>
              <w:rPr>
                <w:rFonts w:ascii="Times New Roman" w:hAnsi="Times New Roman" w:eastAsia="Segoe UI" w:cs="Times New Roman"/>
                <w:i/>
                <w:iCs/>
                <w:color w:val="000000"/>
                <w:spacing w:val="-4"/>
                <w:sz w:val="24"/>
                <w:szCs w:val="24"/>
                <w:highlight w:val="white"/>
              </w:rPr>
              <w:t xml:space="preserve">Законом Белгородской области от</w:t>
            </w:r>
            <w:r>
              <w:rPr>
                <w:rFonts w:ascii="Times New Roman" w:hAnsi="Times New Roman" w:eastAsia="Segoe UI" w:cs="Times New Roman"/>
                <w:i/>
                <w:iCs/>
                <w:color w:val="000000"/>
                <w:spacing w:val="-4"/>
                <w:sz w:val="24"/>
                <w:szCs w:val="24"/>
                <w:highlight w:val="white"/>
              </w:rPr>
              <w:t xml:space="preserve"> 11июня 2025 года № 484 «О внесении изменений в закон Белгородской области«Об установлении границ муниципальных образований и наделении их статусом городского, сельского поселения, городского округа, муниципального округа, муниципального района».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окажет.</w:t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</w:t>
            </w:r>
            <w:r/>
          </w:p>
          <w:p>
            <w:pP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Отсутствую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Антон Олегович</dc:creator>
  <cp:revision>9</cp:revision>
  <dcterms:created xsi:type="dcterms:W3CDTF">2023-04-28T08:40:00Z</dcterms:created>
  <dcterms:modified xsi:type="dcterms:W3CDTF">2025-08-29T13:18:43Z</dcterms:modified>
</cp:coreProperties>
</file>